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1B" w:rsidRPr="00D17E1B" w:rsidRDefault="00D17E1B">
      <w:pPr>
        <w:rPr>
          <w:b/>
        </w:rPr>
      </w:pPr>
      <w:r w:rsidRPr="00D17E1B">
        <w:rPr>
          <w:b/>
        </w:rPr>
        <w:t>E</w:t>
      </w:r>
      <w:r w:rsidR="000F07CD">
        <w:rPr>
          <w:b/>
        </w:rPr>
        <w:t>dited e</w:t>
      </w:r>
      <w:r w:rsidRPr="00D17E1B">
        <w:rPr>
          <w:b/>
        </w:rPr>
        <w:t>xtract from Un</w:t>
      </w:r>
      <w:r>
        <w:rPr>
          <w:b/>
        </w:rPr>
        <w:t>ified Screening Assessment 2015</w:t>
      </w:r>
    </w:p>
    <w:p w:rsidR="00D17E1B" w:rsidRPr="00D17E1B" w:rsidRDefault="00D17E1B">
      <w:pPr>
        <w:pBdr>
          <w:bottom w:val="single" w:sz="6" w:space="1" w:color="auto"/>
        </w:pBdr>
        <w:rPr>
          <w:b/>
        </w:rPr>
      </w:pPr>
      <w:r w:rsidRPr="00D17E1B">
        <w:rPr>
          <w:b/>
        </w:rPr>
        <w:t>Air Quality Monitoring Data: May 2015</w:t>
      </w:r>
    </w:p>
    <w:p w:rsidR="00D17E1B" w:rsidRDefault="00D17E1B"/>
    <w:p w:rsidR="00D17E1B" w:rsidRDefault="00D17E1B">
      <w:r>
        <w:t>The following tables represent monitoring data from Camden’s diffusion tube monitoring network and its automatic monitoring stations. This data is being provided to Defra as part of Camden’s statutory duties as an Air Quality Management Area. The data for 2014 has not yet been ratified by Defra and therefore is not currently publically available; as such figures for 2014 should be read as provisional and subject to change.</w:t>
      </w:r>
    </w:p>
    <w:p w:rsidR="00D17E1B" w:rsidRDefault="00D17E1B">
      <w:r>
        <w:t>The data in this document represents Camden’s monitored air quality levels. For more information on the data collected and how it compares to European emission targets, please visit the relevant page of the Camden website (</w:t>
      </w:r>
      <w:hyperlink r:id="rId9" w:history="1">
        <w:r w:rsidRPr="00D17E1B">
          <w:rPr>
            <w:rStyle w:val="Hyperlink"/>
          </w:rPr>
          <w:t>here</w:t>
        </w:r>
      </w:hyperlink>
      <w:r>
        <w:t>).</w:t>
      </w:r>
      <w:bookmarkStart w:id="0" w:name="_GoBack"/>
      <w:bookmarkEnd w:id="0"/>
    </w:p>
    <w:p w:rsidR="000F07CD" w:rsidRDefault="00D17E1B" w:rsidP="00D17E1B">
      <w:pPr>
        <w:pBdr>
          <w:bottom w:val="single" w:sz="6" w:space="1" w:color="auto"/>
        </w:pBdr>
      </w:pPr>
      <w:r>
        <w:t xml:space="preserve">Adam Webber, Senior Sustainability Officer (Air Quality); </w:t>
      </w:r>
      <w:hyperlink r:id="rId10" w:history="1">
        <w:r w:rsidRPr="00965D4A">
          <w:rPr>
            <w:rStyle w:val="Hyperlink"/>
          </w:rPr>
          <w:t>adam.webber@camden.gov.uk</w:t>
        </w:r>
      </w:hyperlink>
      <w:r>
        <w:t>; 0207 974 2901</w:t>
      </w:r>
    </w:p>
    <w:p w:rsidR="00D17E1B" w:rsidRDefault="00D17E1B">
      <w:pPr>
        <w:rPr>
          <w:b/>
        </w:rPr>
      </w:pPr>
    </w:p>
    <w:p w:rsidR="00D17E1B" w:rsidRPr="000F07CD" w:rsidRDefault="00D17E1B" w:rsidP="000F07CD">
      <w:pPr>
        <w:pStyle w:val="ListParagraph"/>
        <w:numPr>
          <w:ilvl w:val="0"/>
          <w:numId w:val="1"/>
        </w:numPr>
        <w:rPr>
          <w:b/>
        </w:rPr>
      </w:pPr>
      <w:r w:rsidRPr="000F07CD">
        <w:rPr>
          <w:b/>
        </w:rPr>
        <w:t>Diffusion tube monitoring</w:t>
      </w:r>
    </w:p>
    <w:p w:rsidR="00D17E1B" w:rsidRPr="000F07CD" w:rsidRDefault="00D17E1B">
      <w:pPr>
        <w:rPr>
          <w:b/>
        </w:rPr>
      </w:pPr>
      <w:r w:rsidRPr="000F07CD">
        <w:rPr>
          <w:b/>
        </w:rPr>
        <w:t>Locations:</w:t>
      </w:r>
    </w:p>
    <w:p w:rsidR="00D17E1B" w:rsidRDefault="00D17E1B" w:rsidP="000F07CD">
      <w:pPr>
        <w:jc w:val="center"/>
      </w:pPr>
      <w:r>
        <w:rPr>
          <w:noProof/>
          <w:lang w:eastAsia="en-GB"/>
        </w:rPr>
        <w:drawing>
          <wp:inline distT="0" distB="0" distL="0" distR="0">
            <wp:extent cx="4124325" cy="4333875"/>
            <wp:effectExtent l="0" t="0" r="9525" b="9525"/>
            <wp:docPr id="1" name="Picture 1" descr="AQ 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 Map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4333875"/>
                    </a:xfrm>
                    <a:prstGeom prst="rect">
                      <a:avLst/>
                    </a:prstGeom>
                    <a:noFill/>
                    <a:ln>
                      <a:noFill/>
                    </a:ln>
                  </pic:spPr>
                </pic:pic>
              </a:graphicData>
            </a:graphic>
          </wp:inline>
        </w:drawing>
      </w:r>
    </w:p>
    <w:p w:rsidR="000F07CD" w:rsidRDefault="00D17E1B">
      <w:pPr>
        <w:rPr>
          <w:b/>
        </w:rPr>
      </w:pPr>
      <w:r w:rsidRPr="000F07CD">
        <w:rPr>
          <w:b/>
        </w:rPr>
        <w:lastRenderedPageBreak/>
        <w:t>Results:</w:t>
      </w:r>
    </w:p>
    <w:p w:rsidR="000F07CD" w:rsidRPr="000F07CD" w:rsidRDefault="000F07CD">
      <w:r>
        <w:t>Nitrogen Dioxide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15"/>
        <w:gridCol w:w="1407"/>
        <w:gridCol w:w="1407"/>
        <w:gridCol w:w="1407"/>
        <w:gridCol w:w="1407"/>
        <w:gridCol w:w="1407"/>
      </w:tblGrid>
      <w:tr w:rsidR="00D17E1B" w:rsidRPr="00D17E1B" w:rsidTr="00D17E1B">
        <w:trPr>
          <w:cantSplit/>
          <w:trHeight w:val="283"/>
          <w:tblHeader/>
        </w:trPr>
        <w:tc>
          <w:tcPr>
            <w:tcW w:w="429" w:type="pct"/>
            <w:vMerge w:val="restart"/>
            <w:vAlign w:val="bottom"/>
          </w:tcPr>
          <w:p w:rsidR="00D17E1B" w:rsidRPr="00D17E1B" w:rsidRDefault="00D17E1B" w:rsidP="00E944FE">
            <w:pPr>
              <w:jc w:val="center"/>
              <w:rPr>
                <w:b/>
                <w:sz w:val="18"/>
              </w:rPr>
            </w:pPr>
            <w:r w:rsidRPr="00D17E1B">
              <w:rPr>
                <w:b/>
                <w:sz w:val="18"/>
              </w:rPr>
              <w:t>Site ID</w:t>
            </w:r>
          </w:p>
        </w:tc>
        <w:tc>
          <w:tcPr>
            <w:tcW w:w="766" w:type="pct"/>
            <w:vMerge w:val="restart"/>
            <w:vAlign w:val="bottom"/>
          </w:tcPr>
          <w:p w:rsidR="00D17E1B" w:rsidRPr="00D17E1B" w:rsidRDefault="00D17E1B" w:rsidP="00E944FE">
            <w:pPr>
              <w:jc w:val="center"/>
              <w:rPr>
                <w:b/>
                <w:sz w:val="18"/>
              </w:rPr>
            </w:pPr>
            <w:r w:rsidRPr="00D17E1B">
              <w:rPr>
                <w:b/>
                <w:sz w:val="18"/>
              </w:rPr>
              <w:t>Location</w:t>
            </w:r>
          </w:p>
        </w:tc>
        <w:tc>
          <w:tcPr>
            <w:tcW w:w="3805" w:type="pct"/>
            <w:gridSpan w:val="5"/>
            <w:vAlign w:val="bottom"/>
          </w:tcPr>
          <w:p w:rsidR="00D17E1B" w:rsidRPr="00D17E1B" w:rsidRDefault="00D17E1B" w:rsidP="00E944FE">
            <w:pPr>
              <w:jc w:val="center"/>
              <w:rPr>
                <w:b/>
                <w:sz w:val="18"/>
              </w:rPr>
            </w:pPr>
            <w:r w:rsidRPr="00D17E1B">
              <w:rPr>
                <w:b/>
                <w:sz w:val="18"/>
              </w:rPr>
              <w:t xml:space="preserve">Annual mean concentration (adjusted for bias) </w:t>
            </w:r>
            <w:r w:rsidRPr="00D17E1B">
              <w:rPr>
                <w:b/>
                <w:sz w:val="18"/>
              </w:rPr>
              <w:sym w:font="Symbol" w:char="F06D"/>
            </w:r>
            <w:r w:rsidRPr="00D17E1B">
              <w:rPr>
                <w:b/>
                <w:sz w:val="18"/>
              </w:rPr>
              <w:t>g/m</w:t>
            </w:r>
            <w:r w:rsidRPr="00D17E1B">
              <w:rPr>
                <w:rFonts w:cs="Arial"/>
                <w:b/>
                <w:sz w:val="18"/>
                <w:vertAlign w:val="superscript"/>
              </w:rPr>
              <w:t>3</w:t>
            </w:r>
          </w:p>
        </w:tc>
      </w:tr>
      <w:tr w:rsidR="00D17E1B" w:rsidRPr="00D17E1B" w:rsidTr="00D17E1B">
        <w:trPr>
          <w:cantSplit/>
          <w:trHeight w:val="283"/>
          <w:tblHeader/>
        </w:trPr>
        <w:tc>
          <w:tcPr>
            <w:tcW w:w="429" w:type="pct"/>
            <w:vMerge/>
            <w:vAlign w:val="bottom"/>
          </w:tcPr>
          <w:p w:rsidR="00D17E1B" w:rsidRPr="00D17E1B" w:rsidRDefault="00D17E1B" w:rsidP="00E944FE">
            <w:pPr>
              <w:jc w:val="center"/>
              <w:rPr>
                <w:b/>
                <w:sz w:val="18"/>
              </w:rPr>
            </w:pPr>
          </w:p>
        </w:tc>
        <w:tc>
          <w:tcPr>
            <w:tcW w:w="766" w:type="pct"/>
            <w:vMerge/>
            <w:vAlign w:val="bottom"/>
          </w:tcPr>
          <w:p w:rsidR="00D17E1B" w:rsidRPr="00D17E1B" w:rsidRDefault="00D17E1B" w:rsidP="00E944FE">
            <w:pPr>
              <w:jc w:val="center"/>
              <w:rPr>
                <w:b/>
                <w:sz w:val="18"/>
              </w:rPr>
            </w:pPr>
          </w:p>
        </w:tc>
        <w:tc>
          <w:tcPr>
            <w:tcW w:w="761" w:type="pct"/>
            <w:vAlign w:val="bottom"/>
          </w:tcPr>
          <w:p w:rsidR="00D17E1B" w:rsidRPr="00D17E1B" w:rsidRDefault="00D17E1B" w:rsidP="00E944FE">
            <w:pPr>
              <w:jc w:val="center"/>
              <w:rPr>
                <w:b/>
                <w:sz w:val="18"/>
              </w:rPr>
            </w:pPr>
            <w:r w:rsidRPr="00D17E1B">
              <w:rPr>
                <w:b/>
                <w:sz w:val="18"/>
              </w:rPr>
              <w:t>2010*</w:t>
            </w:r>
          </w:p>
          <w:p w:rsidR="00D17E1B" w:rsidRPr="00D17E1B" w:rsidRDefault="00D17E1B" w:rsidP="00E944FE">
            <w:pPr>
              <w:jc w:val="center"/>
              <w:rPr>
                <w:b/>
                <w:sz w:val="18"/>
              </w:rPr>
            </w:pPr>
            <w:r w:rsidRPr="00D17E1B">
              <w:rPr>
                <w:b/>
                <w:sz w:val="18"/>
              </w:rPr>
              <w:t>(Bias Adjustment Factor = XX)</w:t>
            </w:r>
          </w:p>
        </w:tc>
        <w:tc>
          <w:tcPr>
            <w:tcW w:w="761" w:type="pct"/>
            <w:vAlign w:val="bottom"/>
          </w:tcPr>
          <w:p w:rsidR="00D17E1B" w:rsidRPr="00D17E1B" w:rsidRDefault="00D17E1B" w:rsidP="00E944FE">
            <w:pPr>
              <w:jc w:val="center"/>
              <w:rPr>
                <w:b/>
                <w:sz w:val="18"/>
              </w:rPr>
            </w:pPr>
            <w:r w:rsidRPr="00D17E1B">
              <w:rPr>
                <w:b/>
                <w:sz w:val="18"/>
              </w:rPr>
              <w:t>2011*</w:t>
            </w:r>
          </w:p>
          <w:p w:rsidR="00D17E1B" w:rsidRPr="00D17E1B" w:rsidRDefault="00D17E1B" w:rsidP="00E944FE">
            <w:pPr>
              <w:jc w:val="center"/>
              <w:rPr>
                <w:b/>
                <w:sz w:val="18"/>
              </w:rPr>
            </w:pPr>
            <w:r w:rsidRPr="00D17E1B">
              <w:rPr>
                <w:b/>
                <w:sz w:val="18"/>
              </w:rPr>
              <w:t>(Bias Adjustment Factor = 0.95)</w:t>
            </w:r>
          </w:p>
        </w:tc>
        <w:tc>
          <w:tcPr>
            <w:tcW w:w="761" w:type="pct"/>
            <w:vAlign w:val="bottom"/>
          </w:tcPr>
          <w:p w:rsidR="00D17E1B" w:rsidRPr="00D17E1B" w:rsidRDefault="00D17E1B" w:rsidP="00E944FE">
            <w:pPr>
              <w:jc w:val="center"/>
              <w:rPr>
                <w:b/>
                <w:sz w:val="18"/>
              </w:rPr>
            </w:pPr>
            <w:r w:rsidRPr="00D17E1B">
              <w:rPr>
                <w:b/>
                <w:sz w:val="18"/>
              </w:rPr>
              <w:t>2012*</w:t>
            </w:r>
          </w:p>
          <w:p w:rsidR="00D17E1B" w:rsidRPr="00D17E1B" w:rsidRDefault="00D17E1B" w:rsidP="00E944FE">
            <w:pPr>
              <w:jc w:val="center"/>
              <w:rPr>
                <w:b/>
                <w:sz w:val="18"/>
              </w:rPr>
            </w:pPr>
            <w:r w:rsidRPr="00D17E1B">
              <w:rPr>
                <w:b/>
                <w:sz w:val="18"/>
              </w:rPr>
              <w:t>(Bias Adjustment Factor = 0.95)</w:t>
            </w:r>
          </w:p>
        </w:tc>
        <w:tc>
          <w:tcPr>
            <w:tcW w:w="761" w:type="pct"/>
            <w:vAlign w:val="bottom"/>
          </w:tcPr>
          <w:p w:rsidR="00D17E1B" w:rsidRPr="00D17E1B" w:rsidRDefault="00D17E1B" w:rsidP="00E944FE">
            <w:pPr>
              <w:jc w:val="center"/>
              <w:rPr>
                <w:b/>
                <w:sz w:val="18"/>
              </w:rPr>
            </w:pPr>
            <w:r w:rsidRPr="00D17E1B">
              <w:rPr>
                <w:b/>
                <w:sz w:val="18"/>
              </w:rPr>
              <w:t>2013*</w:t>
            </w:r>
          </w:p>
          <w:p w:rsidR="00D17E1B" w:rsidRPr="00D17E1B" w:rsidRDefault="00D17E1B" w:rsidP="00E944FE">
            <w:pPr>
              <w:jc w:val="center"/>
              <w:rPr>
                <w:b/>
                <w:sz w:val="18"/>
              </w:rPr>
            </w:pPr>
            <w:r w:rsidRPr="00D17E1B">
              <w:rPr>
                <w:b/>
                <w:sz w:val="18"/>
              </w:rPr>
              <w:t>(Bias Adjustment Factor = 1.00)</w:t>
            </w:r>
          </w:p>
        </w:tc>
        <w:tc>
          <w:tcPr>
            <w:tcW w:w="761" w:type="pct"/>
          </w:tcPr>
          <w:p w:rsidR="00D17E1B" w:rsidRPr="00D17E1B" w:rsidRDefault="00D17E1B" w:rsidP="00E944FE">
            <w:pPr>
              <w:jc w:val="center"/>
              <w:rPr>
                <w:b/>
                <w:sz w:val="18"/>
              </w:rPr>
            </w:pPr>
            <w:r w:rsidRPr="00D17E1B">
              <w:rPr>
                <w:b/>
                <w:sz w:val="18"/>
              </w:rPr>
              <w:t>2014</w:t>
            </w:r>
          </w:p>
          <w:p w:rsidR="00D17E1B" w:rsidRPr="00D17E1B" w:rsidRDefault="00D17E1B" w:rsidP="00E944FE">
            <w:pPr>
              <w:jc w:val="center"/>
              <w:rPr>
                <w:b/>
                <w:sz w:val="18"/>
              </w:rPr>
            </w:pPr>
            <w:r w:rsidRPr="00D17E1B">
              <w:rPr>
                <w:b/>
                <w:sz w:val="18"/>
              </w:rPr>
              <w:t>(Bias Adjustment Factor = 0.97)</w:t>
            </w:r>
          </w:p>
        </w:tc>
      </w:tr>
      <w:tr w:rsidR="00D17E1B" w:rsidRPr="00D17E1B" w:rsidTr="00D17E1B">
        <w:trPr>
          <w:cantSplit/>
        </w:trPr>
        <w:tc>
          <w:tcPr>
            <w:tcW w:w="429" w:type="pct"/>
            <w:vAlign w:val="center"/>
          </w:tcPr>
          <w:p w:rsidR="00D17E1B" w:rsidRPr="00D17E1B" w:rsidRDefault="00D17E1B" w:rsidP="00E944FE">
            <w:pPr>
              <w:jc w:val="center"/>
              <w:rPr>
                <w:rFonts w:cs="Arial"/>
                <w:bCs/>
                <w:sz w:val="18"/>
                <w:lang w:eastAsia="en-GB"/>
              </w:rPr>
            </w:pPr>
            <w:r w:rsidRPr="00D17E1B">
              <w:rPr>
                <w:rFonts w:cs="Arial"/>
                <w:bCs/>
                <w:sz w:val="18"/>
                <w:lang w:eastAsia="en-GB"/>
              </w:rPr>
              <w:t>CA4</w:t>
            </w:r>
          </w:p>
        </w:tc>
        <w:tc>
          <w:tcPr>
            <w:tcW w:w="766" w:type="pct"/>
            <w:vAlign w:val="center"/>
          </w:tcPr>
          <w:p w:rsidR="00D17E1B" w:rsidRPr="00D17E1B" w:rsidRDefault="00D17E1B" w:rsidP="00E944FE">
            <w:pPr>
              <w:jc w:val="center"/>
              <w:rPr>
                <w:rFonts w:cs="Arial"/>
                <w:sz w:val="18"/>
              </w:rPr>
            </w:pPr>
            <w:r w:rsidRPr="00D17E1B">
              <w:rPr>
                <w:rFonts w:cs="Arial"/>
                <w:sz w:val="18"/>
              </w:rPr>
              <w:t>Euston Road</w:t>
            </w:r>
          </w:p>
        </w:tc>
        <w:tc>
          <w:tcPr>
            <w:tcW w:w="761" w:type="pct"/>
            <w:vAlign w:val="center"/>
          </w:tcPr>
          <w:p w:rsidR="00D17E1B" w:rsidRPr="00D17E1B" w:rsidRDefault="00D17E1B" w:rsidP="00E944FE">
            <w:pPr>
              <w:jc w:val="center"/>
              <w:rPr>
                <w:rFonts w:cs="Arial"/>
                <w:b/>
                <w:sz w:val="18"/>
              </w:rPr>
            </w:pPr>
            <w:r w:rsidRPr="00D17E1B">
              <w:rPr>
                <w:rFonts w:cs="Arial"/>
                <w:b/>
                <w:sz w:val="18"/>
              </w:rPr>
              <w:t>82</w:t>
            </w:r>
          </w:p>
        </w:tc>
        <w:tc>
          <w:tcPr>
            <w:tcW w:w="761" w:type="pct"/>
            <w:vAlign w:val="center"/>
          </w:tcPr>
          <w:p w:rsidR="00D17E1B" w:rsidRPr="00D17E1B" w:rsidRDefault="00D17E1B" w:rsidP="00E944FE">
            <w:pPr>
              <w:jc w:val="center"/>
              <w:rPr>
                <w:rFonts w:cs="Arial"/>
                <w:b/>
                <w:sz w:val="18"/>
                <w:lang w:eastAsia="en-GB"/>
              </w:rPr>
            </w:pPr>
            <w:r w:rsidRPr="00D17E1B">
              <w:rPr>
                <w:rFonts w:cs="Arial"/>
                <w:b/>
                <w:sz w:val="18"/>
                <w:lang w:eastAsia="en-GB"/>
              </w:rPr>
              <w:t>93.12</w:t>
            </w:r>
          </w:p>
        </w:tc>
        <w:tc>
          <w:tcPr>
            <w:tcW w:w="761" w:type="pct"/>
            <w:vAlign w:val="center"/>
          </w:tcPr>
          <w:p w:rsidR="00D17E1B" w:rsidRPr="00D17E1B" w:rsidRDefault="00D17E1B" w:rsidP="00E944FE">
            <w:pPr>
              <w:jc w:val="center"/>
              <w:rPr>
                <w:rFonts w:cs="Arial"/>
                <w:b/>
                <w:sz w:val="18"/>
                <w:lang w:eastAsia="en-GB"/>
              </w:rPr>
            </w:pPr>
            <w:r w:rsidRPr="00D17E1B">
              <w:rPr>
                <w:rFonts w:cs="Arial"/>
                <w:b/>
                <w:sz w:val="18"/>
                <w:lang w:eastAsia="en-GB"/>
              </w:rPr>
              <w:t>82.05</w:t>
            </w:r>
          </w:p>
        </w:tc>
        <w:tc>
          <w:tcPr>
            <w:tcW w:w="761" w:type="pct"/>
            <w:vAlign w:val="center"/>
          </w:tcPr>
          <w:p w:rsidR="00D17E1B" w:rsidRPr="00D17E1B" w:rsidRDefault="00D17E1B" w:rsidP="00E944FE">
            <w:pPr>
              <w:jc w:val="center"/>
              <w:rPr>
                <w:b/>
                <w:sz w:val="18"/>
              </w:rPr>
            </w:pPr>
            <w:r w:rsidRPr="00D17E1B">
              <w:rPr>
                <w:b/>
                <w:sz w:val="18"/>
              </w:rPr>
              <w:t>107.75</w:t>
            </w:r>
          </w:p>
        </w:tc>
        <w:tc>
          <w:tcPr>
            <w:tcW w:w="761" w:type="pct"/>
            <w:vAlign w:val="center"/>
          </w:tcPr>
          <w:p w:rsidR="00D17E1B" w:rsidRPr="00D17E1B" w:rsidRDefault="00D17E1B" w:rsidP="00E944FE">
            <w:pPr>
              <w:jc w:val="center"/>
              <w:rPr>
                <w:rFonts w:cs="Arial"/>
                <w:b/>
                <w:color w:val="000000"/>
                <w:sz w:val="18"/>
              </w:rPr>
            </w:pPr>
            <w:r w:rsidRPr="00D17E1B">
              <w:rPr>
                <w:rFonts w:cs="Arial"/>
                <w:b/>
                <w:color w:val="000000"/>
                <w:sz w:val="18"/>
              </w:rPr>
              <w:t>89.74</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CA6</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Wakefield Gardens</w:t>
            </w:r>
          </w:p>
        </w:tc>
        <w:tc>
          <w:tcPr>
            <w:tcW w:w="761"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34</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45.61</w:t>
            </w:r>
          </w:p>
        </w:tc>
        <w:tc>
          <w:tcPr>
            <w:tcW w:w="761" w:type="pct"/>
            <w:tcBorders>
              <w:bottom w:val="single" w:sz="4" w:space="0" w:color="auto"/>
            </w:tcBorders>
            <w:vAlign w:val="center"/>
          </w:tcPr>
          <w:p w:rsidR="00D17E1B" w:rsidRPr="00D17E1B" w:rsidRDefault="00D17E1B" w:rsidP="00E944FE">
            <w:pPr>
              <w:jc w:val="center"/>
              <w:rPr>
                <w:rFonts w:cs="Arial"/>
                <w:sz w:val="18"/>
                <w:lang w:eastAsia="en-GB"/>
              </w:rPr>
            </w:pPr>
            <w:r w:rsidRPr="00D17E1B">
              <w:rPr>
                <w:rFonts w:cs="Arial"/>
                <w:sz w:val="18"/>
                <w:lang w:eastAsia="en-GB"/>
              </w:rPr>
              <w:t>39.29</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40.32</w:t>
            </w:r>
          </w:p>
        </w:tc>
        <w:tc>
          <w:tcPr>
            <w:tcW w:w="761" w:type="pct"/>
            <w:tcBorders>
              <w:bottom w:val="single" w:sz="4" w:space="0" w:color="auto"/>
            </w:tcBorders>
            <w:vAlign w:val="center"/>
          </w:tcPr>
          <w:p w:rsidR="00D17E1B" w:rsidRPr="00D17E1B" w:rsidRDefault="00D17E1B" w:rsidP="00E944FE">
            <w:pPr>
              <w:jc w:val="center"/>
              <w:rPr>
                <w:sz w:val="18"/>
              </w:rPr>
            </w:pPr>
            <w:r w:rsidRPr="00D17E1B">
              <w:rPr>
                <w:sz w:val="18"/>
              </w:rPr>
              <w:t>36.44</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CA7</w:t>
            </w:r>
          </w:p>
        </w:tc>
        <w:tc>
          <w:tcPr>
            <w:tcW w:w="766" w:type="pct"/>
            <w:tcBorders>
              <w:bottom w:val="single" w:sz="4" w:space="0" w:color="auto"/>
            </w:tcBorders>
            <w:vAlign w:val="center"/>
          </w:tcPr>
          <w:p w:rsidR="00D17E1B" w:rsidRPr="00D17E1B" w:rsidRDefault="00D17E1B" w:rsidP="00E944FE">
            <w:pPr>
              <w:jc w:val="center"/>
              <w:rPr>
                <w:rFonts w:cs="Arial"/>
                <w:sz w:val="18"/>
              </w:rPr>
            </w:pPr>
            <w:proofErr w:type="spellStart"/>
            <w:r w:rsidRPr="00D17E1B">
              <w:rPr>
                <w:rFonts w:cs="Arial"/>
                <w:sz w:val="18"/>
              </w:rPr>
              <w:t>Frognal</w:t>
            </w:r>
            <w:proofErr w:type="spellEnd"/>
            <w:r w:rsidRPr="00D17E1B">
              <w:rPr>
                <w:rFonts w:cs="Arial"/>
                <w:sz w:val="18"/>
              </w:rPr>
              <w:t xml:space="preserve"> Way</w:t>
            </w:r>
          </w:p>
        </w:tc>
        <w:tc>
          <w:tcPr>
            <w:tcW w:w="761"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29</w:t>
            </w:r>
          </w:p>
        </w:tc>
        <w:tc>
          <w:tcPr>
            <w:tcW w:w="761" w:type="pct"/>
            <w:tcBorders>
              <w:bottom w:val="single" w:sz="4" w:space="0" w:color="auto"/>
            </w:tcBorders>
            <w:vAlign w:val="center"/>
          </w:tcPr>
          <w:p w:rsidR="00D17E1B" w:rsidRPr="00D17E1B" w:rsidRDefault="00D17E1B" w:rsidP="00E944FE">
            <w:pPr>
              <w:jc w:val="center"/>
              <w:rPr>
                <w:rFonts w:cs="Arial"/>
                <w:sz w:val="18"/>
                <w:lang w:eastAsia="en-GB"/>
              </w:rPr>
            </w:pPr>
            <w:r w:rsidRPr="00D17E1B">
              <w:rPr>
                <w:rFonts w:cs="Arial"/>
                <w:sz w:val="18"/>
                <w:lang w:eastAsia="en-GB"/>
              </w:rPr>
              <w:t>31.46</w:t>
            </w:r>
          </w:p>
        </w:tc>
        <w:tc>
          <w:tcPr>
            <w:tcW w:w="761" w:type="pct"/>
            <w:tcBorders>
              <w:bottom w:val="single" w:sz="4" w:space="0" w:color="auto"/>
            </w:tcBorders>
            <w:vAlign w:val="center"/>
          </w:tcPr>
          <w:p w:rsidR="00D17E1B" w:rsidRPr="00D17E1B" w:rsidRDefault="00D17E1B" w:rsidP="00E944FE">
            <w:pPr>
              <w:jc w:val="center"/>
              <w:rPr>
                <w:rFonts w:cs="Arial"/>
                <w:sz w:val="18"/>
                <w:lang w:eastAsia="en-GB"/>
              </w:rPr>
            </w:pPr>
            <w:r w:rsidRPr="00D17E1B">
              <w:rPr>
                <w:rFonts w:cs="Arial"/>
                <w:sz w:val="18"/>
                <w:lang w:eastAsia="en-GB"/>
              </w:rPr>
              <w:t>28.89</w:t>
            </w:r>
          </w:p>
        </w:tc>
        <w:tc>
          <w:tcPr>
            <w:tcW w:w="761" w:type="pct"/>
            <w:tcBorders>
              <w:bottom w:val="single" w:sz="4" w:space="0" w:color="auto"/>
            </w:tcBorders>
            <w:vAlign w:val="center"/>
          </w:tcPr>
          <w:p w:rsidR="00D17E1B" w:rsidRPr="00D17E1B" w:rsidRDefault="00D17E1B" w:rsidP="00E944FE">
            <w:pPr>
              <w:jc w:val="center"/>
              <w:rPr>
                <w:sz w:val="18"/>
              </w:rPr>
            </w:pPr>
            <w:r w:rsidRPr="00D17E1B">
              <w:rPr>
                <w:sz w:val="18"/>
              </w:rPr>
              <w:t>31.95</w:t>
            </w:r>
          </w:p>
        </w:tc>
        <w:tc>
          <w:tcPr>
            <w:tcW w:w="761" w:type="pct"/>
            <w:tcBorders>
              <w:bottom w:val="single" w:sz="4" w:space="0" w:color="auto"/>
            </w:tcBorders>
            <w:vAlign w:val="center"/>
          </w:tcPr>
          <w:p w:rsidR="00D17E1B" w:rsidRPr="00D17E1B" w:rsidRDefault="00D17E1B" w:rsidP="00E944FE">
            <w:pPr>
              <w:jc w:val="center"/>
              <w:rPr>
                <w:sz w:val="18"/>
              </w:rPr>
            </w:pPr>
            <w:r w:rsidRPr="00D17E1B">
              <w:rPr>
                <w:sz w:val="18"/>
              </w:rPr>
              <w:t>28.55</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CA10</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Tavistock Gardens</w:t>
            </w:r>
          </w:p>
        </w:tc>
        <w:tc>
          <w:tcPr>
            <w:tcW w:w="761" w:type="pct"/>
            <w:tcBorders>
              <w:bottom w:val="single" w:sz="4" w:space="0" w:color="auto"/>
            </w:tcBorders>
            <w:vAlign w:val="center"/>
          </w:tcPr>
          <w:p w:rsidR="00D17E1B" w:rsidRPr="00D17E1B" w:rsidRDefault="00D17E1B" w:rsidP="00E944FE">
            <w:pPr>
              <w:jc w:val="center"/>
              <w:rPr>
                <w:rFonts w:cs="Arial"/>
                <w:b/>
                <w:color w:val="000000"/>
                <w:sz w:val="18"/>
              </w:rPr>
            </w:pPr>
            <w:r w:rsidRPr="00D17E1B">
              <w:rPr>
                <w:rFonts w:cs="Arial"/>
                <w:b/>
                <w:color w:val="000000"/>
                <w:sz w:val="18"/>
              </w:rPr>
              <w:t>52</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47.56</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40.12</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49.37</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46.50</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CA11</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Tottenham Court Road</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92</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91.67</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83.30</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88.09</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86.75</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CA15</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Swiss Cottage</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71</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73.17</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72.66</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83.08</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74.34</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CA16</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Kentish Town Road</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74</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57.19</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58.97</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65.32</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57.83</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CA17</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 xml:space="preserve">47 </w:t>
            </w:r>
            <w:proofErr w:type="spellStart"/>
            <w:r w:rsidRPr="00D17E1B">
              <w:rPr>
                <w:rFonts w:cs="Arial"/>
                <w:sz w:val="18"/>
              </w:rPr>
              <w:t>Fitzjohn’s</w:t>
            </w:r>
            <w:proofErr w:type="spellEnd"/>
            <w:r w:rsidRPr="00D17E1B">
              <w:rPr>
                <w:rFonts w:cs="Arial"/>
                <w:sz w:val="18"/>
              </w:rPr>
              <w:t xml:space="preserve"> Road</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73</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58.39</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61.20</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65.24</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60.30</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CA20</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Brill Place</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54</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50.79</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50.00</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49.37</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52.34</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CA21</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Bloomsbury Street</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41</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76.73</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71.66</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76.08</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80.82</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CA23</w:t>
            </w:r>
          </w:p>
        </w:tc>
        <w:tc>
          <w:tcPr>
            <w:tcW w:w="766" w:type="pct"/>
            <w:tcBorders>
              <w:bottom w:val="single" w:sz="4" w:space="0" w:color="auto"/>
            </w:tcBorders>
            <w:vAlign w:val="center"/>
          </w:tcPr>
          <w:p w:rsidR="00D17E1B" w:rsidRPr="00D17E1B" w:rsidRDefault="00D17E1B" w:rsidP="00E944FE">
            <w:pPr>
              <w:jc w:val="center"/>
              <w:rPr>
                <w:rFonts w:cs="Arial"/>
                <w:color w:val="000000"/>
                <w:sz w:val="18"/>
              </w:rPr>
            </w:pPr>
            <w:r w:rsidRPr="00D17E1B">
              <w:rPr>
                <w:rFonts w:cs="Arial"/>
                <w:color w:val="000000"/>
                <w:sz w:val="18"/>
              </w:rPr>
              <w:t>Camden Road</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84</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72.21</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67.40</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77.85</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72.21</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CA24</w:t>
            </w:r>
          </w:p>
        </w:tc>
        <w:tc>
          <w:tcPr>
            <w:tcW w:w="766" w:type="pct"/>
            <w:tcBorders>
              <w:bottom w:val="single" w:sz="4" w:space="0" w:color="auto"/>
            </w:tcBorders>
            <w:vAlign w:val="center"/>
          </w:tcPr>
          <w:p w:rsidR="00D17E1B" w:rsidRPr="00D17E1B" w:rsidRDefault="00D17E1B" w:rsidP="00E944FE">
            <w:pPr>
              <w:jc w:val="center"/>
              <w:rPr>
                <w:rFonts w:cs="Arial"/>
                <w:color w:val="000000"/>
                <w:sz w:val="18"/>
              </w:rPr>
            </w:pPr>
            <w:proofErr w:type="spellStart"/>
            <w:r w:rsidRPr="00D17E1B">
              <w:rPr>
                <w:rFonts w:cs="Arial"/>
                <w:color w:val="000000"/>
                <w:sz w:val="18"/>
              </w:rPr>
              <w:t>Chetwynd</w:t>
            </w:r>
            <w:proofErr w:type="spellEnd"/>
            <w:r w:rsidRPr="00D17E1B">
              <w:rPr>
                <w:rFonts w:cs="Arial"/>
                <w:color w:val="000000"/>
                <w:sz w:val="18"/>
              </w:rPr>
              <w:t xml:space="preserve"> Road</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68</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44.12</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43.67</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47.75</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44.76</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lang w:eastAsia="en-GB"/>
              </w:rPr>
            </w:pPr>
            <w:r w:rsidRPr="00D17E1B">
              <w:rPr>
                <w:rFonts w:cs="Arial"/>
                <w:bCs/>
                <w:sz w:val="18"/>
                <w:lang w:eastAsia="en-GB"/>
              </w:rPr>
              <w:t>CA25</w:t>
            </w:r>
          </w:p>
        </w:tc>
        <w:tc>
          <w:tcPr>
            <w:tcW w:w="766" w:type="pct"/>
            <w:tcBorders>
              <w:bottom w:val="single" w:sz="4" w:space="0" w:color="auto"/>
            </w:tcBorders>
            <w:vAlign w:val="center"/>
          </w:tcPr>
          <w:p w:rsidR="00D17E1B" w:rsidRPr="00D17E1B" w:rsidRDefault="00D17E1B" w:rsidP="00E944FE">
            <w:pPr>
              <w:jc w:val="center"/>
              <w:rPr>
                <w:rFonts w:cs="Arial"/>
                <w:sz w:val="18"/>
              </w:rPr>
            </w:pPr>
            <w:r w:rsidRPr="00D17E1B">
              <w:rPr>
                <w:rFonts w:cs="Arial"/>
                <w:sz w:val="18"/>
              </w:rPr>
              <w:t>Emmanuel Primary</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41.5</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45.94</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57.91</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48.36</w:t>
            </w:r>
          </w:p>
        </w:tc>
      </w:tr>
      <w:tr w:rsidR="00D17E1B" w:rsidRPr="00D17E1B" w:rsidTr="00D17E1B">
        <w:trPr>
          <w:cantSplit/>
        </w:trPr>
        <w:tc>
          <w:tcPr>
            <w:tcW w:w="429" w:type="pct"/>
            <w:tcBorders>
              <w:bottom w:val="single" w:sz="4" w:space="0" w:color="auto"/>
            </w:tcBorders>
            <w:vAlign w:val="center"/>
          </w:tcPr>
          <w:p w:rsidR="00D17E1B" w:rsidRPr="00D17E1B" w:rsidRDefault="00D17E1B" w:rsidP="00E944FE">
            <w:pPr>
              <w:jc w:val="center"/>
              <w:rPr>
                <w:rFonts w:cs="Arial"/>
                <w:bCs/>
                <w:sz w:val="18"/>
                <w:highlight w:val="yellow"/>
                <w:lang w:eastAsia="en-GB"/>
              </w:rPr>
            </w:pPr>
            <w:r w:rsidRPr="00D17E1B">
              <w:rPr>
                <w:rFonts w:cs="Arial"/>
                <w:bCs/>
                <w:sz w:val="18"/>
                <w:lang w:eastAsia="en-GB"/>
              </w:rPr>
              <w:t>WITT</w:t>
            </w:r>
          </w:p>
        </w:tc>
        <w:tc>
          <w:tcPr>
            <w:tcW w:w="766" w:type="pct"/>
            <w:tcBorders>
              <w:bottom w:val="single" w:sz="4" w:space="0" w:color="auto"/>
            </w:tcBorders>
            <w:vAlign w:val="center"/>
          </w:tcPr>
          <w:p w:rsidR="00D17E1B" w:rsidRPr="00D17E1B" w:rsidRDefault="00D17E1B" w:rsidP="00E944FE">
            <w:pPr>
              <w:jc w:val="center"/>
              <w:rPr>
                <w:rFonts w:cs="Arial"/>
                <w:sz w:val="18"/>
                <w:highlight w:val="yellow"/>
              </w:rPr>
            </w:pPr>
            <w:proofErr w:type="spellStart"/>
            <w:r w:rsidRPr="00D17E1B">
              <w:rPr>
                <w:rFonts w:cs="Arial"/>
                <w:sz w:val="18"/>
              </w:rPr>
              <w:t>Wittanhurst</w:t>
            </w:r>
            <w:proofErr w:type="spellEnd"/>
            <w:r w:rsidRPr="00D17E1B">
              <w:rPr>
                <w:rFonts w:cs="Arial"/>
                <w:sz w:val="18"/>
              </w:rPr>
              <w:t xml:space="preserve"> Lane</w:t>
            </w:r>
          </w:p>
        </w:tc>
        <w:tc>
          <w:tcPr>
            <w:tcW w:w="761" w:type="pct"/>
            <w:tcBorders>
              <w:bottom w:val="single" w:sz="4" w:space="0" w:color="auto"/>
            </w:tcBorders>
            <w:vAlign w:val="center"/>
          </w:tcPr>
          <w:p w:rsidR="00D17E1B" w:rsidRPr="00D17E1B" w:rsidRDefault="00D17E1B" w:rsidP="00E944FE">
            <w:pPr>
              <w:jc w:val="center"/>
              <w:rPr>
                <w:rFonts w:cs="Arial"/>
                <w:b/>
                <w:sz w:val="18"/>
              </w:rPr>
            </w:pPr>
            <w:r w:rsidRPr="00D17E1B">
              <w:rPr>
                <w:rFonts w:cs="Arial"/>
                <w:b/>
                <w:sz w:val="18"/>
              </w:rPr>
              <w:t>-</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w:t>
            </w:r>
          </w:p>
        </w:tc>
        <w:tc>
          <w:tcPr>
            <w:tcW w:w="761" w:type="pct"/>
            <w:tcBorders>
              <w:bottom w:val="single" w:sz="4" w:space="0" w:color="auto"/>
            </w:tcBorders>
            <w:vAlign w:val="center"/>
          </w:tcPr>
          <w:p w:rsidR="00D17E1B" w:rsidRPr="00D17E1B" w:rsidRDefault="00D17E1B" w:rsidP="00E944FE">
            <w:pPr>
              <w:jc w:val="center"/>
              <w:rPr>
                <w:rFonts w:cs="Arial"/>
                <w:b/>
                <w:sz w:val="18"/>
                <w:lang w:eastAsia="en-GB"/>
              </w:rPr>
            </w:pPr>
            <w:r w:rsidRPr="00D17E1B">
              <w:rPr>
                <w:rFonts w:cs="Arial"/>
                <w:b/>
                <w:sz w:val="18"/>
                <w:lang w:eastAsia="en-GB"/>
              </w:rPr>
              <w:t>-</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53.10</w:t>
            </w:r>
          </w:p>
        </w:tc>
        <w:tc>
          <w:tcPr>
            <w:tcW w:w="761" w:type="pct"/>
            <w:tcBorders>
              <w:bottom w:val="single" w:sz="4" w:space="0" w:color="auto"/>
            </w:tcBorders>
            <w:vAlign w:val="center"/>
          </w:tcPr>
          <w:p w:rsidR="00D17E1B" w:rsidRPr="00D17E1B" w:rsidRDefault="00D17E1B" w:rsidP="00E944FE">
            <w:pPr>
              <w:jc w:val="center"/>
              <w:rPr>
                <w:b/>
                <w:sz w:val="18"/>
              </w:rPr>
            </w:pPr>
            <w:r w:rsidRPr="00D17E1B">
              <w:rPr>
                <w:b/>
                <w:sz w:val="18"/>
              </w:rPr>
              <w:t>48.26</w:t>
            </w:r>
          </w:p>
        </w:tc>
      </w:tr>
    </w:tbl>
    <w:p w:rsidR="00D17E1B" w:rsidRDefault="00D17E1B"/>
    <w:p w:rsidR="00D17E1B" w:rsidRDefault="00D17E1B"/>
    <w:p w:rsidR="00D17E1B" w:rsidRDefault="00D17E1B"/>
    <w:p w:rsidR="00D17E1B" w:rsidRDefault="00D17E1B"/>
    <w:p w:rsidR="00D17E1B" w:rsidRDefault="00D17E1B"/>
    <w:p w:rsidR="00D17E1B" w:rsidRDefault="00D17E1B"/>
    <w:p w:rsidR="00D17E1B" w:rsidRPr="000F07CD" w:rsidRDefault="00D17E1B" w:rsidP="000F07CD">
      <w:pPr>
        <w:pStyle w:val="ListParagraph"/>
        <w:numPr>
          <w:ilvl w:val="0"/>
          <w:numId w:val="1"/>
        </w:numPr>
        <w:rPr>
          <w:b/>
        </w:rPr>
      </w:pPr>
      <w:r w:rsidRPr="000F07CD">
        <w:rPr>
          <w:b/>
        </w:rPr>
        <w:t>Automatic Monitoring</w:t>
      </w:r>
    </w:p>
    <w:p w:rsidR="00D17E1B" w:rsidRPr="000F07CD" w:rsidRDefault="00D17E1B">
      <w:pPr>
        <w:rPr>
          <w:b/>
        </w:rPr>
      </w:pPr>
      <w:r w:rsidRPr="000F07CD">
        <w:rPr>
          <w:b/>
        </w:rPr>
        <w:t xml:space="preserve">Locations: </w:t>
      </w:r>
    </w:p>
    <w:p w:rsidR="00D17E1B" w:rsidRDefault="00D17E1B" w:rsidP="000F07CD">
      <w:pPr>
        <w:jc w:val="center"/>
      </w:pPr>
      <w:r>
        <w:rPr>
          <w:noProof/>
          <w:lang w:eastAsia="en-GB"/>
        </w:rPr>
        <w:drawing>
          <wp:inline distT="0" distB="0" distL="0" distR="0">
            <wp:extent cx="5388610" cy="3418205"/>
            <wp:effectExtent l="19050" t="19050" r="2159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9566" t="16254" r="7762" b="18057"/>
                    <a:stretch>
                      <a:fillRect/>
                    </a:stretch>
                  </pic:blipFill>
                  <pic:spPr bwMode="auto">
                    <a:xfrm>
                      <a:off x="0" y="0"/>
                      <a:ext cx="5388610" cy="3418205"/>
                    </a:xfrm>
                    <a:prstGeom prst="rect">
                      <a:avLst/>
                    </a:prstGeom>
                    <a:noFill/>
                    <a:ln w="12700" cmpd="sng">
                      <a:solidFill>
                        <a:srgbClr val="000000"/>
                      </a:solidFill>
                      <a:miter lim="800000"/>
                      <a:headEnd/>
                      <a:tailEnd/>
                    </a:ln>
                    <a:effectLst/>
                  </pic:spPr>
                </pic:pic>
              </a:graphicData>
            </a:graphic>
          </wp:inline>
        </w:drawing>
      </w:r>
    </w:p>
    <w:p w:rsidR="00D17E1B" w:rsidRDefault="00D17E1B"/>
    <w:p w:rsidR="00D17E1B" w:rsidRPr="000F07CD" w:rsidRDefault="00D17E1B">
      <w:pPr>
        <w:rPr>
          <w:b/>
        </w:rPr>
      </w:pPr>
      <w:r w:rsidRPr="000F07CD">
        <w:rPr>
          <w:b/>
        </w:rPr>
        <w:t>Results:</w:t>
      </w:r>
    </w:p>
    <w:p w:rsidR="000F07CD" w:rsidRDefault="000F07CD">
      <w:r>
        <w:t>Nitrogen Dioxide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93"/>
        <w:gridCol w:w="1494"/>
        <w:gridCol w:w="1494"/>
        <w:gridCol w:w="1494"/>
        <w:gridCol w:w="1497"/>
      </w:tblGrid>
      <w:tr w:rsidR="00D17E1B" w:rsidRPr="000F07CD" w:rsidTr="00D17E1B">
        <w:trPr>
          <w:tblHeader/>
        </w:trPr>
        <w:tc>
          <w:tcPr>
            <w:tcW w:w="958" w:type="pct"/>
            <w:vMerge w:val="restart"/>
            <w:shd w:val="clear" w:color="auto" w:fill="auto"/>
            <w:vAlign w:val="bottom"/>
          </w:tcPr>
          <w:p w:rsidR="00D17E1B" w:rsidRPr="000F07CD" w:rsidRDefault="00D17E1B" w:rsidP="00E944FE">
            <w:pPr>
              <w:jc w:val="center"/>
              <w:rPr>
                <w:b/>
                <w:sz w:val="18"/>
              </w:rPr>
            </w:pPr>
            <w:r w:rsidRPr="000F07CD">
              <w:rPr>
                <w:b/>
                <w:sz w:val="18"/>
              </w:rPr>
              <w:t>Site ID</w:t>
            </w:r>
          </w:p>
        </w:tc>
        <w:tc>
          <w:tcPr>
            <w:tcW w:w="4042" w:type="pct"/>
            <w:gridSpan w:val="5"/>
            <w:shd w:val="clear" w:color="auto" w:fill="auto"/>
            <w:vAlign w:val="bottom"/>
          </w:tcPr>
          <w:p w:rsidR="00D17E1B" w:rsidRPr="000F07CD" w:rsidRDefault="00D17E1B" w:rsidP="00E944FE">
            <w:pPr>
              <w:jc w:val="center"/>
              <w:rPr>
                <w:b/>
                <w:sz w:val="18"/>
              </w:rPr>
            </w:pPr>
            <w:r w:rsidRPr="000F07CD">
              <w:rPr>
                <w:b/>
                <w:sz w:val="18"/>
              </w:rPr>
              <w:t>Nitrogen Dioxide</w:t>
            </w:r>
            <w:r w:rsidR="000F07CD" w:rsidRPr="000F07CD">
              <w:rPr>
                <w:b/>
                <w:sz w:val="18"/>
              </w:rPr>
              <w:t xml:space="preserve"> (NO2)</w:t>
            </w:r>
            <w:r w:rsidRPr="000F07CD">
              <w:rPr>
                <w:b/>
                <w:sz w:val="18"/>
              </w:rPr>
              <w:t xml:space="preserve"> </w:t>
            </w:r>
            <w:r w:rsidRPr="000F07CD">
              <w:rPr>
                <w:b/>
                <w:sz w:val="18"/>
              </w:rPr>
              <w:t xml:space="preserve">Annual Mean Concentration </w:t>
            </w:r>
            <w:r w:rsidRPr="000F07CD">
              <w:rPr>
                <w:rFonts w:cs="Arial"/>
                <w:b/>
                <w:sz w:val="18"/>
              </w:rPr>
              <w:sym w:font="Symbol" w:char="F06D"/>
            </w:r>
            <w:r w:rsidRPr="000F07CD">
              <w:rPr>
                <w:rFonts w:cs="Arial"/>
                <w:b/>
                <w:sz w:val="18"/>
              </w:rPr>
              <w:t>g/m</w:t>
            </w:r>
            <w:r w:rsidRPr="000F07CD">
              <w:rPr>
                <w:rFonts w:cs="Arial"/>
                <w:b/>
                <w:sz w:val="18"/>
                <w:vertAlign w:val="superscript"/>
              </w:rPr>
              <w:t>3</w:t>
            </w:r>
          </w:p>
        </w:tc>
      </w:tr>
      <w:tr w:rsidR="00D17E1B" w:rsidRPr="000F07CD" w:rsidTr="00D17E1B">
        <w:trPr>
          <w:tblHeader/>
        </w:trPr>
        <w:tc>
          <w:tcPr>
            <w:tcW w:w="958" w:type="pct"/>
            <w:vMerge/>
            <w:shd w:val="clear" w:color="auto" w:fill="auto"/>
            <w:vAlign w:val="bottom"/>
          </w:tcPr>
          <w:p w:rsidR="00D17E1B" w:rsidRPr="000F07CD" w:rsidRDefault="00D17E1B" w:rsidP="00E944FE">
            <w:pPr>
              <w:jc w:val="center"/>
              <w:rPr>
                <w:b/>
                <w:sz w:val="18"/>
              </w:rPr>
            </w:pPr>
          </w:p>
        </w:tc>
        <w:tc>
          <w:tcPr>
            <w:tcW w:w="808" w:type="pct"/>
            <w:shd w:val="clear" w:color="auto" w:fill="auto"/>
            <w:vAlign w:val="bottom"/>
          </w:tcPr>
          <w:p w:rsidR="00D17E1B" w:rsidRPr="000F07CD" w:rsidRDefault="00D17E1B" w:rsidP="00E944FE">
            <w:pPr>
              <w:jc w:val="center"/>
              <w:rPr>
                <w:b/>
                <w:sz w:val="18"/>
              </w:rPr>
            </w:pPr>
            <w:r w:rsidRPr="000F07CD">
              <w:rPr>
                <w:b/>
                <w:sz w:val="18"/>
              </w:rPr>
              <w:t>2010*</w:t>
            </w:r>
            <w:r w:rsidRPr="000F07CD">
              <w:rPr>
                <w:b/>
                <w:sz w:val="18"/>
                <w:vertAlign w:val="superscript"/>
              </w:rPr>
              <w:t xml:space="preserve"> c</w:t>
            </w:r>
          </w:p>
        </w:tc>
        <w:tc>
          <w:tcPr>
            <w:tcW w:w="808" w:type="pct"/>
            <w:shd w:val="clear" w:color="auto" w:fill="auto"/>
            <w:vAlign w:val="bottom"/>
          </w:tcPr>
          <w:p w:rsidR="00D17E1B" w:rsidRPr="000F07CD" w:rsidRDefault="00D17E1B" w:rsidP="00E944FE">
            <w:pPr>
              <w:jc w:val="center"/>
              <w:rPr>
                <w:b/>
                <w:sz w:val="18"/>
              </w:rPr>
            </w:pPr>
            <w:r w:rsidRPr="000F07CD">
              <w:rPr>
                <w:b/>
                <w:sz w:val="18"/>
              </w:rPr>
              <w:t>2011*</w:t>
            </w:r>
            <w:r w:rsidRPr="000F07CD">
              <w:rPr>
                <w:b/>
                <w:sz w:val="18"/>
                <w:vertAlign w:val="superscript"/>
              </w:rPr>
              <w:t xml:space="preserve"> c</w:t>
            </w:r>
          </w:p>
        </w:tc>
        <w:tc>
          <w:tcPr>
            <w:tcW w:w="808" w:type="pct"/>
            <w:shd w:val="clear" w:color="auto" w:fill="auto"/>
            <w:vAlign w:val="bottom"/>
          </w:tcPr>
          <w:p w:rsidR="00D17E1B" w:rsidRPr="000F07CD" w:rsidRDefault="00D17E1B" w:rsidP="00E944FE">
            <w:pPr>
              <w:jc w:val="center"/>
              <w:rPr>
                <w:b/>
                <w:sz w:val="18"/>
              </w:rPr>
            </w:pPr>
            <w:r w:rsidRPr="000F07CD">
              <w:rPr>
                <w:b/>
                <w:sz w:val="18"/>
              </w:rPr>
              <w:t>2012*</w:t>
            </w:r>
            <w:r w:rsidRPr="000F07CD">
              <w:rPr>
                <w:b/>
                <w:sz w:val="18"/>
                <w:vertAlign w:val="superscript"/>
              </w:rPr>
              <w:t xml:space="preserve"> c</w:t>
            </w:r>
          </w:p>
        </w:tc>
        <w:tc>
          <w:tcPr>
            <w:tcW w:w="808" w:type="pct"/>
            <w:shd w:val="clear" w:color="auto" w:fill="auto"/>
            <w:vAlign w:val="bottom"/>
          </w:tcPr>
          <w:p w:rsidR="00D17E1B" w:rsidRPr="000F07CD" w:rsidRDefault="00D17E1B" w:rsidP="00E944FE">
            <w:pPr>
              <w:jc w:val="center"/>
              <w:rPr>
                <w:b/>
                <w:sz w:val="18"/>
              </w:rPr>
            </w:pPr>
            <w:r w:rsidRPr="000F07CD">
              <w:rPr>
                <w:b/>
                <w:sz w:val="18"/>
              </w:rPr>
              <w:t>2013*</w:t>
            </w:r>
            <w:r w:rsidRPr="000F07CD">
              <w:rPr>
                <w:b/>
                <w:sz w:val="18"/>
                <w:vertAlign w:val="superscript"/>
              </w:rPr>
              <w:t xml:space="preserve"> c</w:t>
            </w:r>
          </w:p>
        </w:tc>
        <w:tc>
          <w:tcPr>
            <w:tcW w:w="809" w:type="pct"/>
            <w:vAlign w:val="bottom"/>
          </w:tcPr>
          <w:p w:rsidR="00D17E1B" w:rsidRPr="000F07CD" w:rsidRDefault="00D17E1B" w:rsidP="00E944FE">
            <w:pPr>
              <w:jc w:val="center"/>
              <w:rPr>
                <w:b/>
                <w:sz w:val="18"/>
              </w:rPr>
            </w:pPr>
            <w:r w:rsidRPr="000F07CD">
              <w:rPr>
                <w:b/>
                <w:sz w:val="18"/>
              </w:rPr>
              <w:t>2014</w:t>
            </w:r>
            <w:r w:rsidRPr="000F07CD">
              <w:rPr>
                <w:b/>
                <w:sz w:val="18"/>
                <w:vertAlign w:val="superscript"/>
              </w:rPr>
              <w:t xml:space="preserve"> c</w:t>
            </w:r>
          </w:p>
        </w:tc>
      </w:tr>
      <w:tr w:rsidR="00D17E1B" w:rsidRPr="000F07CD" w:rsidTr="00D17E1B">
        <w:tc>
          <w:tcPr>
            <w:tcW w:w="958" w:type="pct"/>
            <w:shd w:val="clear" w:color="auto" w:fill="auto"/>
            <w:vAlign w:val="center"/>
          </w:tcPr>
          <w:p w:rsidR="00D17E1B" w:rsidRPr="000F07CD" w:rsidRDefault="00D17E1B" w:rsidP="00E944FE">
            <w:pPr>
              <w:pStyle w:val="Style1"/>
              <w:jc w:val="center"/>
              <w:rPr>
                <w:rFonts w:asciiTheme="minorHAnsi" w:hAnsiTheme="minorHAnsi" w:cs="Arial"/>
                <w:sz w:val="18"/>
                <w:szCs w:val="22"/>
              </w:rPr>
            </w:pPr>
            <w:r w:rsidRPr="000F07CD">
              <w:rPr>
                <w:rFonts w:asciiTheme="minorHAnsi" w:hAnsiTheme="minorHAnsi" w:cs="Arial"/>
                <w:sz w:val="18"/>
                <w:szCs w:val="22"/>
              </w:rPr>
              <w:t>LB: London Bloomsbury</w:t>
            </w:r>
          </w:p>
        </w:tc>
        <w:tc>
          <w:tcPr>
            <w:tcW w:w="808" w:type="pct"/>
            <w:shd w:val="clear" w:color="auto" w:fill="auto"/>
            <w:vAlign w:val="center"/>
          </w:tcPr>
          <w:p w:rsidR="00D17E1B" w:rsidRPr="000F07CD" w:rsidRDefault="00D17E1B" w:rsidP="00E944FE">
            <w:pPr>
              <w:jc w:val="center"/>
              <w:rPr>
                <w:sz w:val="18"/>
              </w:rPr>
            </w:pPr>
            <w:r w:rsidRPr="000F07CD">
              <w:rPr>
                <w:sz w:val="18"/>
              </w:rPr>
              <w:t>55</w:t>
            </w:r>
          </w:p>
        </w:tc>
        <w:tc>
          <w:tcPr>
            <w:tcW w:w="808" w:type="pct"/>
            <w:shd w:val="clear" w:color="auto" w:fill="auto"/>
            <w:vAlign w:val="center"/>
          </w:tcPr>
          <w:p w:rsidR="00D17E1B" w:rsidRPr="000F07CD" w:rsidRDefault="00D17E1B" w:rsidP="00E944FE">
            <w:pPr>
              <w:jc w:val="center"/>
              <w:rPr>
                <w:sz w:val="18"/>
              </w:rPr>
            </w:pPr>
            <w:r w:rsidRPr="000F07CD">
              <w:rPr>
                <w:sz w:val="18"/>
              </w:rPr>
              <w:t>50</w:t>
            </w:r>
          </w:p>
        </w:tc>
        <w:tc>
          <w:tcPr>
            <w:tcW w:w="808" w:type="pct"/>
            <w:shd w:val="clear" w:color="auto" w:fill="auto"/>
            <w:vAlign w:val="center"/>
          </w:tcPr>
          <w:p w:rsidR="00D17E1B" w:rsidRPr="000F07CD" w:rsidRDefault="00D17E1B" w:rsidP="00E944FE">
            <w:pPr>
              <w:jc w:val="center"/>
              <w:rPr>
                <w:b/>
                <w:sz w:val="18"/>
              </w:rPr>
            </w:pPr>
            <w:r w:rsidRPr="000F07CD">
              <w:rPr>
                <w:b/>
                <w:sz w:val="18"/>
              </w:rPr>
              <w:t>55</w:t>
            </w:r>
          </w:p>
        </w:tc>
        <w:tc>
          <w:tcPr>
            <w:tcW w:w="808" w:type="pct"/>
            <w:shd w:val="clear" w:color="auto" w:fill="auto"/>
            <w:vAlign w:val="center"/>
          </w:tcPr>
          <w:p w:rsidR="00D17E1B" w:rsidRPr="000F07CD" w:rsidRDefault="00D17E1B" w:rsidP="00E944FE">
            <w:pPr>
              <w:jc w:val="center"/>
              <w:rPr>
                <w:b/>
                <w:sz w:val="18"/>
              </w:rPr>
            </w:pPr>
            <w:r w:rsidRPr="000F07CD">
              <w:rPr>
                <w:b/>
                <w:sz w:val="18"/>
              </w:rPr>
              <w:t>44</w:t>
            </w:r>
          </w:p>
        </w:tc>
        <w:tc>
          <w:tcPr>
            <w:tcW w:w="809" w:type="pct"/>
            <w:vAlign w:val="center"/>
          </w:tcPr>
          <w:p w:rsidR="00D17E1B" w:rsidRPr="000F07CD" w:rsidRDefault="00D17E1B" w:rsidP="00E944FE">
            <w:pPr>
              <w:jc w:val="center"/>
              <w:rPr>
                <w:b/>
                <w:sz w:val="18"/>
              </w:rPr>
            </w:pPr>
            <w:r w:rsidRPr="000F07CD">
              <w:rPr>
                <w:b/>
                <w:sz w:val="18"/>
              </w:rPr>
              <w:t>45</w:t>
            </w:r>
          </w:p>
        </w:tc>
      </w:tr>
      <w:tr w:rsidR="00D17E1B" w:rsidRPr="000F07CD" w:rsidTr="00D17E1B">
        <w:tc>
          <w:tcPr>
            <w:tcW w:w="958" w:type="pct"/>
            <w:shd w:val="clear" w:color="auto" w:fill="auto"/>
            <w:vAlign w:val="center"/>
          </w:tcPr>
          <w:p w:rsidR="00D17E1B" w:rsidRPr="000F07CD" w:rsidRDefault="00D17E1B"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CD1: Swiss Cottage</w:t>
            </w:r>
          </w:p>
        </w:tc>
        <w:tc>
          <w:tcPr>
            <w:tcW w:w="808" w:type="pct"/>
            <w:shd w:val="clear" w:color="auto" w:fill="auto"/>
            <w:vAlign w:val="center"/>
          </w:tcPr>
          <w:p w:rsidR="00D17E1B" w:rsidRPr="000F07CD" w:rsidRDefault="00D17E1B" w:rsidP="00E944FE">
            <w:pPr>
              <w:jc w:val="center"/>
              <w:rPr>
                <w:sz w:val="18"/>
              </w:rPr>
            </w:pPr>
            <w:r w:rsidRPr="000F07CD">
              <w:rPr>
                <w:sz w:val="18"/>
              </w:rPr>
              <w:t>82</w:t>
            </w:r>
          </w:p>
        </w:tc>
        <w:tc>
          <w:tcPr>
            <w:tcW w:w="808" w:type="pct"/>
            <w:shd w:val="clear" w:color="auto" w:fill="auto"/>
            <w:vAlign w:val="center"/>
          </w:tcPr>
          <w:p w:rsidR="00D17E1B" w:rsidRPr="000F07CD" w:rsidRDefault="00D17E1B" w:rsidP="00E944FE">
            <w:pPr>
              <w:jc w:val="center"/>
              <w:rPr>
                <w:sz w:val="18"/>
              </w:rPr>
            </w:pPr>
            <w:r w:rsidRPr="000F07CD">
              <w:rPr>
                <w:sz w:val="18"/>
              </w:rPr>
              <w:t>71</w:t>
            </w:r>
          </w:p>
        </w:tc>
        <w:tc>
          <w:tcPr>
            <w:tcW w:w="808" w:type="pct"/>
            <w:shd w:val="clear" w:color="auto" w:fill="auto"/>
            <w:vAlign w:val="center"/>
          </w:tcPr>
          <w:p w:rsidR="00D17E1B" w:rsidRPr="000F07CD" w:rsidRDefault="00D17E1B" w:rsidP="00E944FE">
            <w:pPr>
              <w:jc w:val="center"/>
              <w:rPr>
                <w:b/>
                <w:sz w:val="18"/>
              </w:rPr>
            </w:pPr>
            <w:r w:rsidRPr="000F07CD">
              <w:rPr>
                <w:b/>
                <w:sz w:val="18"/>
              </w:rPr>
              <w:t>70</w:t>
            </w:r>
          </w:p>
        </w:tc>
        <w:tc>
          <w:tcPr>
            <w:tcW w:w="808" w:type="pct"/>
            <w:shd w:val="clear" w:color="auto" w:fill="auto"/>
            <w:vAlign w:val="center"/>
          </w:tcPr>
          <w:p w:rsidR="00D17E1B" w:rsidRPr="000F07CD" w:rsidRDefault="00D17E1B" w:rsidP="00E944FE">
            <w:pPr>
              <w:jc w:val="center"/>
              <w:rPr>
                <w:b/>
                <w:sz w:val="18"/>
              </w:rPr>
            </w:pPr>
            <w:r w:rsidRPr="000F07CD">
              <w:rPr>
                <w:b/>
                <w:sz w:val="18"/>
              </w:rPr>
              <w:t>63</w:t>
            </w:r>
          </w:p>
        </w:tc>
        <w:tc>
          <w:tcPr>
            <w:tcW w:w="809" w:type="pct"/>
            <w:vAlign w:val="center"/>
          </w:tcPr>
          <w:p w:rsidR="00D17E1B" w:rsidRPr="000F07CD" w:rsidRDefault="00D17E1B" w:rsidP="00E944FE">
            <w:pPr>
              <w:jc w:val="center"/>
              <w:rPr>
                <w:b/>
                <w:sz w:val="18"/>
              </w:rPr>
            </w:pPr>
            <w:r w:rsidRPr="000F07CD">
              <w:rPr>
                <w:b/>
                <w:sz w:val="18"/>
              </w:rPr>
              <w:t>66</w:t>
            </w:r>
          </w:p>
        </w:tc>
      </w:tr>
      <w:tr w:rsidR="00D17E1B" w:rsidRPr="000F07CD" w:rsidTr="00D17E1B">
        <w:tc>
          <w:tcPr>
            <w:tcW w:w="958" w:type="pct"/>
            <w:shd w:val="clear" w:color="auto" w:fill="auto"/>
            <w:vAlign w:val="center"/>
          </w:tcPr>
          <w:p w:rsidR="00D17E1B" w:rsidRPr="000F07CD" w:rsidRDefault="00D17E1B"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CD3: Shaftesbury Avenue</w:t>
            </w:r>
          </w:p>
        </w:tc>
        <w:tc>
          <w:tcPr>
            <w:tcW w:w="808" w:type="pct"/>
            <w:shd w:val="clear" w:color="auto" w:fill="auto"/>
            <w:vAlign w:val="center"/>
          </w:tcPr>
          <w:p w:rsidR="00D17E1B" w:rsidRPr="000F07CD" w:rsidRDefault="00D17E1B" w:rsidP="00E944FE">
            <w:pPr>
              <w:jc w:val="center"/>
              <w:rPr>
                <w:sz w:val="18"/>
              </w:rPr>
            </w:pPr>
            <w:r w:rsidRPr="000F07CD">
              <w:rPr>
                <w:sz w:val="18"/>
              </w:rPr>
              <w:t>89</w:t>
            </w:r>
          </w:p>
        </w:tc>
        <w:tc>
          <w:tcPr>
            <w:tcW w:w="808" w:type="pct"/>
            <w:shd w:val="clear" w:color="auto" w:fill="auto"/>
            <w:vAlign w:val="center"/>
          </w:tcPr>
          <w:p w:rsidR="00D17E1B" w:rsidRPr="000F07CD" w:rsidRDefault="00D17E1B" w:rsidP="00E944FE">
            <w:pPr>
              <w:jc w:val="center"/>
              <w:rPr>
                <w:sz w:val="18"/>
              </w:rPr>
            </w:pPr>
            <w:r w:rsidRPr="000F07CD">
              <w:rPr>
                <w:sz w:val="18"/>
              </w:rPr>
              <w:t>76</w:t>
            </w:r>
          </w:p>
        </w:tc>
        <w:tc>
          <w:tcPr>
            <w:tcW w:w="808" w:type="pct"/>
            <w:shd w:val="clear" w:color="auto" w:fill="auto"/>
            <w:vAlign w:val="center"/>
          </w:tcPr>
          <w:p w:rsidR="00D17E1B" w:rsidRPr="000F07CD" w:rsidRDefault="00D17E1B" w:rsidP="00E944FE">
            <w:pPr>
              <w:jc w:val="center"/>
              <w:rPr>
                <w:b/>
                <w:sz w:val="18"/>
              </w:rPr>
            </w:pPr>
            <w:r w:rsidRPr="000F07CD">
              <w:rPr>
                <w:b/>
                <w:sz w:val="18"/>
              </w:rPr>
              <w:t>71</w:t>
            </w:r>
          </w:p>
        </w:tc>
        <w:tc>
          <w:tcPr>
            <w:tcW w:w="808" w:type="pct"/>
            <w:shd w:val="clear" w:color="auto" w:fill="auto"/>
            <w:vAlign w:val="center"/>
          </w:tcPr>
          <w:p w:rsidR="00D17E1B" w:rsidRPr="000F07CD" w:rsidRDefault="00D17E1B" w:rsidP="00E944FE">
            <w:pPr>
              <w:jc w:val="center"/>
              <w:rPr>
                <w:b/>
                <w:sz w:val="18"/>
              </w:rPr>
            </w:pPr>
            <w:r w:rsidRPr="000F07CD">
              <w:rPr>
                <w:b/>
                <w:sz w:val="18"/>
              </w:rPr>
              <w:t>74</w:t>
            </w:r>
          </w:p>
        </w:tc>
        <w:tc>
          <w:tcPr>
            <w:tcW w:w="809" w:type="pct"/>
            <w:vAlign w:val="center"/>
          </w:tcPr>
          <w:p w:rsidR="00D17E1B" w:rsidRPr="000F07CD" w:rsidRDefault="00D17E1B" w:rsidP="00E944FE">
            <w:pPr>
              <w:jc w:val="center"/>
              <w:rPr>
                <w:b/>
                <w:sz w:val="18"/>
              </w:rPr>
            </w:pPr>
            <w:r w:rsidRPr="000F07CD">
              <w:rPr>
                <w:b/>
                <w:sz w:val="18"/>
              </w:rPr>
              <w:t xml:space="preserve">69* </w:t>
            </w:r>
          </w:p>
        </w:tc>
      </w:tr>
      <w:tr w:rsidR="00D17E1B" w:rsidRPr="000F07CD" w:rsidTr="00D17E1B">
        <w:trPr>
          <w:trHeight w:val="450"/>
        </w:trPr>
        <w:tc>
          <w:tcPr>
            <w:tcW w:w="958" w:type="pct"/>
            <w:shd w:val="clear" w:color="auto" w:fill="auto"/>
            <w:vAlign w:val="center"/>
          </w:tcPr>
          <w:p w:rsidR="00D17E1B" w:rsidRPr="000F07CD" w:rsidRDefault="00D17E1B"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CD9: Euston Road</w:t>
            </w:r>
          </w:p>
        </w:tc>
        <w:tc>
          <w:tcPr>
            <w:tcW w:w="808" w:type="pct"/>
            <w:shd w:val="clear" w:color="auto" w:fill="auto"/>
            <w:vAlign w:val="center"/>
          </w:tcPr>
          <w:p w:rsidR="00D17E1B" w:rsidRPr="000F07CD" w:rsidRDefault="00D17E1B" w:rsidP="00E944FE">
            <w:pPr>
              <w:jc w:val="center"/>
              <w:rPr>
                <w:sz w:val="18"/>
              </w:rPr>
            </w:pPr>
            <w:r w:rsidRPr="000F07CD">
              <w:rPr>
                <w:sz w:val="18"/>
              </w:rPr>
              <w:t>-</w:t>
            </w:r>
          </w:p>
        </w:tc>
        <w:tc>
          <w:tcPr>
            <w:tcW w:w="808" w:type="pct"/>
            <w:shd w:val="clear" w:color="auto" w:fill="auto"/>
            <w:vAlign w:val="center"/>
          </w:tcPr>
          <w:p w:rsidR="00D17E1B" w:rsidRPr="000F07CD" w:rsidRDefault="00D17E1B" w:rsidP="00E944FE">
            <w:pPr>
              <w:jc w:val="center"/>
              <w:rPr>
                <w:sz w:val="18"/>
              </w:rPr>
            </w:pPr>
            <w:r w:rsidRPr="000F07CD">
              <w:rPr>
                <w:sz w:val="18"/>
              </w:rPr>
              <w:t>122*</w:t>
            </w:r>
          </w:p>
        </w:tc>
        <w:tc>
          <w:tcPr>
            <w:tcW w:w="808" w:type="pct"/>
            <w:shd w:val="clear" w:color="auto" w:fill="auto"/>
            <w:vAlign w:val="center"/>
          </w:tcPr>
          <w:p w:rsidR="00D17E1B" w:rsidRPr="000F07CD" w:rsidRDefault="00D17E1B" w:rsidP="00E944FE">
            <w:pPr>
              <w:jc w:val="center"/>
              <w:rPr>
                <w:b/>
                <w:sz w:val="18"/>
              </w:rPr>
            </w:pPr>
            <w:r w:rsidRPr="000F07CD">
              <w:rPr>
                <w:b/>
                <w:sz w:val="18"/>
              </w:rPr>
              <w:t>106</w:t>
            </w:r>
          </w:p>
        </w:tc>
        <w:tc>
          <w:tcPr>
            <w:tcW w:w="808" w:type="pct"/>
            <w:shd w:val="clear" w:color="auto" w:fill="auto"/>
            <w:vAlign w:val="center"/>
          </w:tcPr>
          <w:p w:rsidR="00D17E1B" w:rsidRPr="000F07CD" w:rsidRDefault="00D17E1B" w:rsidP="00E944FE">
            <w:pPr>
              <w:jc w:val="center"/>
              <w:rPr>
                <w:b/>
                <w:sz w:val="18"/>
              </w:rPr>
            </w:pPr>
            <w:r w:rsidRPr="000F07CD">
              <w:rPr>
                <w:b/>
                <w:sz w:val="18"/>
              </w:rPr>
              <w:t xml:space="preserve">106 </w:t>
            </w:r>
          </w:p>
        </w:tc>
        <w:tc>
          <w:tcPr>
            <w:tcW w:w="809" w:type="pct"/>
            <w:vAlign w:val="center"/>
          </w:tcPr>
          <w:p w:rsidR="00D17E1B" w:rsidRPr="000F07CD" w:rsidRDefault="00D17E1B" w:rsidP="00E944FE">
            <w:pPr>
              <w:jc w:val="center"/>
              <w:rPr>
                <w:b/>
                <w:sz w:val="18"/>
              </w:rPr>
            </w:pPr>
            <w:r w:rsidRPr="000F07CD">
              <w:rPr>
                <w:b/>
                <w:sz w:val="18"/>
              </w:rPr>
              <w:t>98</w:t>
            </w:r>
          </w:p>
        </w:tc>
      </w:tr>
    </w:tbl>
    <w:p w:rsidR="00D17E1B" w:rsidRDefault="00D17E1B"/>
    <w:p w:rsidR="000F07CD" w:rsidRDefault="000F07CD"/>
    <w:p w:rsidR="000F07CD" w:rsidRDefault="000F07CD"/>
    <w:p w:rsidR="000F07CD" w:rsidRPr="000F07CD" w:rsidRDefault="000F07CD"/>
    <w:p w:rsidR="000F07CD" w:rsidRPr="000F07CD" w:rsidRDefault="000F07CD">
      <w:r w:rsidRPr="000F07CD">
        <w:lastRenderedPageBreak/>
        <w:t>PM10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669"/>
        <w:gridCol w:w="1384"/>
        <w:gridCol w:w="1384"/>
        <w:gridCol w:w="1384"/>
        <w:gridCol w:w="1185"/>
      </w:tblGrid>
      <w:tr w:rsidR="000F07CD" w:rsidRPr="000F07CD" w:rsidTr="000F07CD">
        <w:trPr>
          <w:tblHeader/>
        </w:trPr>
        <w:tc>
          <w:tcPr>
            <w:tcW w:w="1209" w:type="pct"/>
            <w:vMerge w:val="restart"/>
            <w:shd w:val="clear" w:color="auto" w:fill="auto"/>
            <w:vAlign w:val="bottom"/>
          </w:tcPr>
          <w:p w:rsidR="000F07CD" w:rsidRPr="000F07CD" w:rsidRDefault="000F07CD" w:rsidP="00E944FE">
            <w:pPr>
              <w:jc w:val="center"/>
              <w:rPr>
                <w:b/>
                <w:sz w:val="18"/>
              </w:rPr>
            </w:pPr>
            <w:r w:rsidRPr="000F07CD">
              <w:rPr>
                <w:b/>
                <w:sz w:val="18"/>
              </w:rPr>
              <w:t>Site ID</w:t>
            </w:r>
          </w:p>
        </w:tc>
        <w:tc>
          <w:tcPr>
            <w:tcW w:w="3791" w:type="pct"/>
            <w:gridSpan w:val="5"/>
            <w:shd w:val="clear" w:color="auto" w:fill="auto"/>
            <w:vAlign w:val="bottom"/>
          </w:tcPr>
          <w:p w:rsidR="000F07CD" w:rsidRPr="000F07CD" w:rsidRDefault="000F07CD" w:rsidP="00E944FE">
            <w:pPr>
              <w:jc w:val="center"/>
              <w:rPr>
                <w:b/>
                <w:sz w:val="18"/>
              </w:rPr>
            </w:pPr>
            <w:r w:rsidRPr="000F07CD">
              <w:rPr>
                <w:b/>
                <w:sz w:val="18"/>
              </w:rPr>
              <w:t xml:space="preserve">PM10 </w:t>
            </w:r>
            <w:r w:rsidRPr="000F07CD">
              <w:rPr>
                <w:b/>
                <w:sz w:val="18"/>
              </w:rPr>
              <w:t xml:space="preserve">Annual Mean Concentration </w:t>
            </w:r>
            <w:r w:rsidRPr="000F07CD">
              <w:rPr>
                <w:rFonts w:cs="Arial"/>
                <w:b/>
                <w:sz w:val="18"/>
              </w:rPr>
              <w:sym w:font="Symbol" w:char="F06D"/>
            </w:r>
            <w:r w:rsidRPr="000F07CD">
              <w:rPr>
                <w:rFonts w:cs="Arial"/>
                <w:b/>
                <w:sz w:val="18"/>
              </w:rPr>
              <w:t>g/m</w:t>
            </w:r>
            <w:r w:rsidRPr="000F07CD">
              <w:rPr>
                <w:rFonts w:cs="Arial"/>
                <w:b/>
                <w:sz w:val="18"/>
                <w:vertAlign w:val="superscript"/>
              </w:rPr>
              <w:t>3</w:t>
            </w:r>
          </w:p>
        </w:tc>
      </w:tr>
      <w:tr w:rsidR="000F07CD" w:rsidRPr="000F07CD" w:rsidTr="000F07CD">
        <w:trPr>
          <w:trHeight w:val="79"/>
          <w:tblHeader/>
        </w:trPr>
        <w:tc>
          <w:tcPr>
            <w:tcW w:w="1209" w:type="pct"/>
            <w:vMerge/>
            <w:shd w:val="clear" w:color="auto" w:fill="auto"/>
            <w:vAlign w:val="bottom"/>
          </w:tcPr>
          <w:p w:rsidR="000F07CD" w:rsidRPr="000F07CD" w:rsidRDefault="000F07CD" w:rsidP="00E944FE">
            <w:pPr>
              <w:jc w:val="center"/>
              <w:rPr>
                <w:b/>
                <w:sz w:val="18"/>
              </w:rPr>
            </w:pPr>
          </w:p>
        </w:tc>
        <w:tc>
          <w:tcPr>
            <w:tcW w:w="903" w:type="pct"/>
            <w:shd w:val="clear" w:color="auto" w:fill="auto"/>
            <w:vAlign w:val="bottom"/>
          </w:tcPr>
          <w:p w:rsidR="000F07CD" w:rsidRPr="000F07CD" w:rsidRDefault="000F07CD" w:rsidP="00E944FE">
            <w:pPr>
              <w:jc w:val="center"/>
              <w:rPr>
                <w:b/>
                <w:sz w:val="18"/>
              </w:rPr>
            </w:pPr>
            <w:r w:rsidRPr="000F07CD">
              <w:rPr>
                <w:b/>
                <w:sz w:val="18"/>
              </w:rPr>
              <w:t>2010*</w:t>
            </w:r>
            <w:r w:rsidRPr="000F07CD">
              <w:rPr>
                <w:b/>
                <w:sz w:val="18"/>
                <w:vertAlign w:val="superscript"/>
              </w:rPr>
              <w:t xml:space="preserve"> c</w:t>
            </w:r>
          </w:p>
        </w:tc>
        <w:tc>
          <w:tcPr>
            <w:tcW w:w="749" w:type="pct"/>
            <w:shd w:val="clear" w:color="auto" w:fill="auto"/>
            <w:vAlign w:val="bottom"/>
          </w:tcPr>
          <w:p w:rsidR="000F07CD" w:rsidRPr="000F07CD" w:rsidRDefault="000F07CD" w:rsidP="00E944FE">
            <w:pPr>
              <w:jc w:val="center"/>
              <w:rPr>
                <w:b/>
                <w:sz w:val="18"/>
              </w:rPr>
            </w:pPr>
            <w:r w:rsidRPr="000F07CD">
              <w:rPr>
                <w:b/>
                <w:sz w:val="18"/>
              </w:rPr>
              <w:t>2011*</w:t>
            </w:r>
            <w:r w:rsidRPr="000F07CD">
              <w:rPr>
                <w:b/>
                <w:sz w:val="18"/>
                <w:vertAlign w:val="superscript"/>
              </w:rPr>
              <w:t xml:space="preserve"> c</w:t>
            </w:r>
          </w:p>
        </w:tc>
        <w:tc>
          <w:tcPr>
            <w:tcW w:w="749" w:type="pct"/>
            <w:shd w:val="clear" w:color="auto" w:fill="auto"/>
            <w:vAlign w:val="bottom"/>
          </w:tcPr>
          <w:p w:rsidR="000F07CD" w:rsidRPr="000F07CD" w:rsidRDefault="000F07CD" w:rsidP="00E944FE">
            <w:pPr>
              <w:jc w:val="center"/>
              <w:rPr>
                <w:b/>
                <w:sz w:val="18"/>
              </w:rPr>
            </w:pPr>
            <w:r w:rsidRPr="000F07CD">
              <w:rPr>
                <w:b/>
                <w:sz w:val="18"/>
              </w:rPr>
              <w:t>2012*</w:t>
            </w:r>
            <w:r w:rsidRPr="000F07CD">
              <w:rPr>
                <w:b/>
                <w:sz w:val="18"/>
                <w:vertAlign w:val="superscript"/>
              </w:rPr>
              <w:t xml:space="preserve"> c</w:t>
            </w:r>
          </w:p>
        </w:tc>
        <w:tc>
          <w:tcPr>
            <w:tcW w:w="749" w:type="pct"/>
            <w:shd w:val="clear" w:color="auto" w:fill="auto"/>
            <w:vAlign w:val="bottom"/>
          </w:tcPr>
          <w:p w:rsidR="000F07CD" w:rsidRPr="000F07CD" w:rsidRDefault="000F07CD" w:rsidP="00E944FE">
            <w:pPr>
              <w:jc w:val="center"/>
              <w:rPr>
                <w:b/>
                <w:sz w:val="18"/>
              </w:rPr>
            </w:pPr>
            <w:r w:rsidRPr="000F07CD">
              <w:rPr>
                <w:b/>
                <w:sz w:val="18"/>
              </w:rPr>
              <w:t>2013*</w:t>
            </w:r>
            <w:r w:rsidRPr="000F07CD">
              <w:rPr>
                <w:b/>
                <w:sz w:val="18"/>
                <w:vertAlign w:val="superscript"/>
              </w:rPr>
              <w:t xml:space="preserve"> c</w:t>
            </w:r>
          </w:p>
        </w:tc>
        <w:tc>
          <w:tcPr>
            <w:tcW w:w="641" w:type="pct"/>
          </w:tcPr>
          <w:p w:rsidR="000F07CD" w:rsidRPr="000F07CD" w:rsidRDefault="000F07CD" w:rsidP="00E944FE">
            <w:pPr>
              <w:jc w:val="center"/>
              <w:rPr>
                <w:b/>
                <w:sz w:val="18"/>
              </w:rPr>
            </w:pPr>
          </w:p>
          <w:p w:rsidR="000F07CD" w:rsidRPr="000F07CD" w:rsidRDefault="000F07CD" w:rsidP="00E944FE">
            <w:pPr>
              <w:jc w:val="center"/>
              <w:rPr>
                <w:b/>
                <w:sz w:val="18"/>
              </w:rPr>
            </w:pPr>
          </w:p>
          <w:p w:rsidR="000F07CD" w:rsidRPr="000F07CD" w:rsidRDefault="000F07CD" w:rsidP="00E944FE">
            <w:pPr>
              <w:jc w:val="center"/>
              <w:rPr>
                <w:b/>
                <w:sz w:val="18"/>
              </w:rPr>
            </w:pPr>
            <w:r w:rsidRPr="000F07CD">
              <w:rPr>
                <w:b/>
                <w:sz w:val="18"/>
              </w:rPr>
              <w:t>2014</w:t>
            </w:r>
            <w:r w:rsidRPr="000F07CD">
              <w:rPr>
                <w:b/>
                <w:sz w:val="18"/>
                <w:vertAlign w:val="superscript"/>
              </w:rPr>
              <w:t xml:space="preserve"> c</w:t>
            </w:r>
          </w:p>
        </w:tc>
      </w:tr>
      <w:tr w:rsidR="000F07CD" w:rsidRPr="000F07CD" w:rsidTr="000F07CD">
        <w:tc>
          <w:tcPr>
            <w:tcW w:w="1209" w:type="pct"/>
            <w:shd w:val="clear" w:color="auto" w:fill="auto"/>
            <w:vAlign w:val="center"/>
          </w:tcPr>
          <w:p w:rsidR="000F07CD" w:rsidRPr="000F07CD" w:rsidRDefault="000F07CD" w:rsidP="00E944FE">
            <w:pPr>
              <w:pStyle w:val="Style1"/>
              <w:jc w:val="center"/>
              <w:rPr>
                <w:rFonts w:asciiTheme="minorHAnsi" w:hAnsiTheme="minorHAnsi" w:cs="Arial"/>
                <w:sz w:val="18"/>
                <w:szCs w:val="22"/>
              </w:rPr>
            </w:pPr>
            <w:r w:rsidRPr="000F07CD">
              <w:rPr>
                <w:rFonts w:asciiTheme="minorHAnsi" w:hAnsiTheme="minorHAnsi" w:cs="Arial"/>
                <w:sz w:val="18"/>
                <w:szCs w:val="22"/>
              </w:rPr>
              <w:t>LB: London Bloomsbury</w:t>
            </w:r>
          </w:p>
        </w:tc>
        <w:tc>
          <w:tcPr>
            <w:tcW w:w="903" w:type="pct"/>
            <w:shd w:val="clear" w:color="auto" w:fill="auto"/>
            <w:vAlign w:val="center"/>
          </w:tcPr>
          <w:p w:rsidR="000F07CD" w:rsidRPr="000F07CD" w:rsidRDefault="000F07CD" w:rsidP="00E944FE">
            <w:pPr>
              <w:jc w:val="center"/>
              <w:rPr>
                <w:sz w:val="18"/>
              </w:rPr>
            </w:pPr>
            <w:r w:rsidRPr="000F07CD">
              <w:rPr>
                <w:sz w:val="18"/>
              </w:rPr>
              <w:t>18</w:t>
            </w:r>
          </w:p>
        </w:tc>
        <w:tc>
          <w:tcPr>
            <w:tcW w:w="749" w:type="pct"/>
            <w:shd w:val="clear" w:color="auto" w:fill="auto"/>
            <w:vAlign w:val="center"/>
          </w:tcPr>
          <w:p w:rsidR="000F07CD" w:rsidRPr="000F07CD" w:rsidRDefault="000F07CD" w:rsidP="00E944FE">
            <w:pPr>
              <w:jc w:val="center"/>
              <w:rPr>
                <w:sz w:val="18"/>
              </w:rPr>
            </w:pPr>
            <w:r w:rsidRPr="000F07CD">
              <w:rPr>
                <w:sz w:val="18"/>
              </w:rPr>
              <w:t>22</w:t>
            </w:r>
          </w:p>
        </w:tc>
        <w:tc>
          <w:tcPr>
            <w:tcW w:w="749" w:type="pct"/>
            <w:shd w:val="clear" w:color="auto" w:fill="auto"/>
            <w:vAlign w:val="center"/>
          </w:tcPr>
          <w:p w:rsidR="000F07CD" w:rsidRPr="000F07CD" w:rsidRDefault="000F07CD" w:rsidP="00E944FE">
            <w:pPr>
              <w:jc w:val="center"/>
              <w:rPr>
                <w:sz w:val="18"/>
              </w:rPr>
            </w:pPr>
            <w:r w:rsidRPr="000F07CD">
              <w:rPr>
                <w:sz w:val="18"/>
              </w:rPr>
              <w:t>19</w:t>
            </w:r>
          </w:p>
        </w:tc>
        <w:tc>
          <w:tcPr>
            <w:tcW w:w="749" w:type="pct"/>
            <w:shd w:val="clear" w:color="auto" w:fill="auto"/>
            <w:vAlign w:val="center"/>
          </w:tcPr>
          <w:p w:rsidR="000F07CD" w:rsidRPr="000F07CD" w:rsidRDefault="000F07CD" w:rsidP="00E944FE">
            <w:pPr>
              <w:jc w:val="center"/>
              <w:rPr>
                <w:rFonts w:cs="Arial"/>
                <w:sz w:val="18"/>
              </w:rPr>
            </w:pPr>
            <w:r w:rsidRPr="000F07CD">
              <w:rPr>
                <w:rFonts w:cs="Arial"/>
                <w:sz w:val="18"/>
              </w:rPr>
              <w:t>18</w:t>
            </w:r>
          </w:p>
        </w:tc>
        <w:tc>
          <w:tcPr>
            <w:tcW w:w="641" w:type="pct"/>
            <w:vAlign w:val="center"/>
          </w:tcPr>
          <w:p w:rsidR="000F07CD" w:rsidRPr="000F07CD" w:rsidRDefault="000F07CD" w:rsidP="00E944FE">
            <w:pPr>
              <w:jc w:val="center"/>
              <w:rPr>
                <w:sz w:val="18"/>
              </w:rPr>
            </w:pPr>
            <w:r w:rsidRPr="000F07CD">
              <w:rPr>
                <w:sz w:val="18"/>
              </w:rPr>
              <w:t>20</w:t>
            </w:r>
          </w:p>
        </w:tc>
      </w:tr>
      <w:tr w:rsidR="000F07CD" w:rsidRPr="000F07CD" w:rsidTr="000F07CD">
        <w:tc>
          <w:tcPr>
            <w:tcW w:w="1209" w:type="pct"/>
            <w:shd w:val="clear" w:color="auto" w:fill="auto"/>
            <w:vAlign w:val="center"/>
          </w:tcPr>
          <w:p w:rsidR="000F07CD" w:rsidRPr="000F07CD" w:rsidRDefault="000F07CD"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CD1: Swiss Cottage</w:t>
            </w:r>
          </w:p>
        </w:tc>
        <w:tc>
          <w:tcPr>
            <w:tcW w:w="903" w:type="pct"/>
            <w:shd w:val="clear" w:color="auto" w:fill="auto"/>
            <w:vAlign w:val="center"/>
          </w:tcPr>
          <w:p w:rsidR="000F07CD" w:rsidRPr="000F07CD" w:rsidRDefault="000F07CD" w:rsidP="00E944FE">
            <w:pPr>
              <w:jc w:val="center"/>
              <w:rPr>
                <w:sz w:val="18"/>
              </w:rPr>
            </w:pPr>
            <w:r w:rsidRPr="000F07CD">
              <w:rPr>
                <w:sz w:val="18"/>
              </w:rPr>
              <w:t>26</w:t>
            </w:r>
          </w:p>
        </w:tc>
        <w:tc>
          <w:tcPr>
            <w:tcW w:w="749" w:type="pct"/>
            <w:shd w:val="clear" w:color="auto" w:fill="auto"/>
            <w:vAlign w:val="center"/>
          </w:tcPr>
          <w:p w:rsidR="000F07CD" w:rsidRPr="000F07CD" w:rsidRDefault="000F07CD" w:rsidP="00E944FE">
            <w:pPr>
              <w:jc w:val="center"/>
              <w:rPr>
                <w:sz w:val="18"/>
              </w:rPr>
            </w:pPr>
            <w:r w:rsidRPr="000F07CD">
              <w:rPr>
                <w:sz w:val="18"/>
              </w:rPr>
              <w:t>27</w:t>
            </w:r>
          </w:p>
        </w:tc>
        <w:tc>
          <w:tcPr>
            <w:tcW w:w="749" w:type="pct"/>
            <w:shd w:val="clear" w:color="auto" w:fill="auto"/>
          </w:tcPr>
          <w:p w:rsidR="000F07CD" w:rsidRPr="000F07CD" w:rsidRDefault="000F07CD" w:rsidP="00E944FE">
            <w:pPr>
              <w:jc w:val="center"/>
              <w:rPr>
                <w:sz w:val="18"/>
              </w:rPr>
            </w:pPr>
            <w:r w:rsidRPr="000F07CD">
              <w:rPr>
                <w:sz w:val="18"/>
              </w:rPr>
              <w:t>23</w:t>
            </w:r>
          </w:p>
        </w:tc>
        <w:tc>
          <w:tcPr>
            <w:tcW w:w="749" w:type="pct"/>
            <w:shd w:val="clear" w:color="auto" w:fill="auto"/>
            <w:vAlign w:val="center"/>
          </w:tcPr>
          <w:p w:rsidR="000F07CD" w:rsidRPr="000F07CD" w:rsidRDefault="000F07CD" w:rsidP="00E944FE">
            <w:pPr>
              <w:jc w:val="center"/>
              <w:rPr>
                <w:rFonts w:cs="Arial"/>
                <w:sz w:val="18"/>
              </w:rPr>
            </w:pPr>
            <w:r w:rsidRPr="000F07CD">
              <w:rPr>
                <w:rFonts w:cs="Arial"/>
                <w:sz w:val="18"/>
              </w:rPr>
              <w:t>21</w:t>
            </w:r>
          </w:p>
        </w:tc>
        <w:tc>
          <w:tcPr>
            <w:tcW w:w="641" w:type="pct"/>
          </w:tcPr>
          <w:p w:rsidR="000F07CD" w:rsidRPr="000F07CD" w:rsidRDefault="000F07CD" w:rsidP="00E944FE">
            <w:pPr>
              <w:jc w:val="center"/>
              <w:rPr>
                <w:sz w:val="18"/>
              </w:rPr>
            </w:pPr>
            <w:r w:rsidRPr="000F07CD">
              <w:rPr>
                <w:sz w:val="18"/>
              </w:rPr>
              <w:t>22</w:t>
            </w:r>
          </w:p>
        </w:tc>
      </w:tr>
      <w:tr w:rsidR="000F07CD" w:rsidRPr="000F07CD" w:rsidTr="000F07CD">
        <w:tc>
          <w:tcPr>
            <w:tcW w:w="1209" w:type="pct"/>
            <w:shd w:val="clear" w:color="auto" w:fill="auto"/>
            <w:vAlign w:val="center"/>
          </w:tcPr>
          <w:p w:rsidR="000F07CD" w:rsidRPr="000F07CD" w:rsidRDefault="000F07CD"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CD3: Shaftesbury Avenue</w:t>
            </w:r>
          </w:p>
        </w:tc>
        <w:tc>
          <w:tcPr>
            <w:tcW w:w="903" w:type="pct"/>
            <w:shd w:val="clear" w:color="auto" w:fill="auto"/>
            <w:vAlign w:val="center"/>
          </w:tcPr>
          <w:p w:rsidR="000F07CD" w:rsidRPr="000F07CD" w:rsidRDefault="000F07CD" w:rsidP="00E944FE">
            <w:pPr>
              <w:jc w:val="center"/>
              <w:rPr>
                <w:sz w:val="18"/>
              </w:rPr>
            </w:pPr>
            <w:r w:rsidRPr="000F07CD">
              <w:rPr>
                <w:sz w:val="18"/>
              </w:rPr>
              <w:t>29</w:t>
            </w:r>
          </w:p>
        </w:tc>
        <w:tc>
          <w:tcPr>
            <w:tcW w:w="749" w:type="pct"/>
            <w:shd w:val="clear" w:color="auto" w:fill="auto"/>
            <w:vAlign w:val="center"/>
          </w:tcPr>
          <w:p w:rsidR="000F07CD" w:rsidRPr="000F07CD" w:rsidRDefault="000F07CD" w:rsidP="00E944FE">
            <w:pPr>
              <w:jc w:val="center"/>
              <w:rPr>
                <w:sz w:val="18"/>
              </w:rPr>
            </w:pPr>
            <w:r w:rsidRPr="000F07CD">
              <w:rPr>
                <w:sz w:val="18"/>
              </w:rPr>
              <w:t>32</w:t>
            </w:r>
          </w:p>
        </w:tc>
        <w:tc>
          <w:tcPr>
            <w:tcW w:w="749" w:type="pct"/>
            <w:shd w:val="clear" w:color="auto" w:fill="auto"/>
          </w:tcPr>
          <w:p w:rsidR="000F07CD" w:rsidRPr="000F07CD" w:rsidRDefault="000F07CD" w:rsidP="00E944FE">
            <w:pPr>
              <w:jc w:val="center"/>
              <w:rPr>
                <w:sz w:val="18"/>
              </w:rPr>
            </w:pPr>
            <w:r w:rsidRPr="000F07CD">
              <w:rPr>
                <w:sz w:val="18"/>
              </w:rPr>
              <w:t>29</w:t>
            </w:r>
          </w:p>
        </w:tc>
        <w:tc>
          <w:tcPr>
            <w:tcW w:w="749" w:type="pct"/>
            <w:shd w:val="clear" w:color="auto" w:fill="auto"/>
            <w:vAlign w:val="center"/>
          </w:tcPr>
          <w:p w:rsidR="000F07CD" w:rsidRPr="000F07CD" w:rsidRDefault="000F07CD" w:rsidP="00E944FE">
            <w:pPr>
              <w:jc w:val="center"/>
              <w:rPr>
                <w:rFonts w:cs="Arial"/>
                <w:sz w:val="18"/>
              </w:rPr>
            </w:pPr>
            <w:r w:rsidRPr="000F07CD">
              <w:rPr>
                <w:rFonts w:cs="Arial"/>
                <w:sz w:val="18"/>
              </w:rPr>
              <w:t>29</w:t>
            </w:r>
          </w:p>
        </w:tc>
        <w:tc>
          <w:tcPr>
            <w:tcW w:w="641" w:type="pct"/>
          </w:tcPr>
          <w:p w:rsidR="000F07CD" w:rsidRPr="000F07CD" w:rsidRDefault="000F07CD" w:rsidP="00E944FE">
            <w:pPr>
              <w:jc w:val="center"/>
              <w:rPr>
                <w:sz w:val="18"/>
              </w:rPr>
            </w:pPr>
            <w:r w:rsidRPr="000F07CD">
              <w:rPr>
                <w:sz w:val="18"/>
              </w:rPr>
              <w:t>25</w:t>
            </w:r>
          </w:p>
        </w:tc>
      </w:tr>
      <w:tr w:rsidR="000F07CD" w:rsidRPr="000F07CD" w:rsidTr="000F07CD">
        <w:tc>
          <w:tcPr>
            <w:tcW w:w="1209" w:type="pct"/>
            <w:shd w:val="clear" w:color="auto" w:fill="auto"/>
            <w:vAlign w:val="center"/>
          </w:tcPr>
          <w:p w:rsidR="000F07CD" w:rsidRPr="000F07CD" w:rsidRDefault="000F07CD" w:rsidP="00E944FE">
            <w:pPr>
              <w:pStyle w:val="Style1"/>
              <w:spacing w:line="240" w:lineRule="auto"/>
              <w:jc w:val="center"/>
              <w:rPr>
                <w:rFonts w:asciiTheme="minorHAnsi" w:hAnsiTheme="minorHAnsi" w:cs="Arial"/>
                <w:sz w:val="18"/>
                <w:szCs w:val="22"/>
              </w:rPr>
            </w:pPr>
            <w:r w:rsidRPr="000F07CD">
              <w:rPr>
                <w:rFonts w:asciiTheme="minorHAnsi" w:hAnsiTheme="minorHAnsi" w:cs="Arial"/>
                <w:sz w:val="18"/>
                <w:szCs w:val="22"/>
              </w:rPr>
              <w:t>CD9: Euston Road</w:t>
            </w:r>
          </w:p>
        </w:tc>
        <w:tc>
          <w:tcPr>
            <w:tcW w:w="903" w:type="pct"/>
            <w:shd w:val="clear" w:color="auto" w:fill="auto"/>
            <w:vAlign w:val="center"/>
          </w:tcPr>
          <w:p w:rsidR="000F07CD" w:rsidRPr="000F07CD" w:rsidRDefault="000F07CD" w:rsidP="00E944FE">
            <w:pPr>
              <w:jc w:val="center"/>
              <w:rPr>
                <w:sz w:val="18"/>
              </w:rPr>
            </w:pPr>
            <w:r w:rsidRPr="000F07CD">
              <w:rPr>
                <w:sz w:val="18"/>
              </w:rPr>
              <w:t>-</w:t>
            </w:r>
          </w:p>
        </w:tc>
        <w:tc>
          <w:tcPr>
            <w:tcW w:w="749" w:type="pct"/>
            <w:shd w:val="clear" w:color="auto" w:fill="auto"/>
            <w:vAlign w:val="center"/>
          </w:tcPr>
          <w:p w:rsidR="000F07CD" w:rsidRPr="000F07CD" w:rsidRDefault="000F07CD" w:rsidP="00E944FE">
            <w:pPr>
              <w:jc w:val="center"/>
              <w:rPr>
                <w:sz w:val="18"/>
              </w:rPr>
            </w:pPr>
            <w:r w:rsidRPr="000F07CD">
              <w:rPr>
                <w:sz w:val="18"/>
              </w:rPr>
              <w:t>-</w:t>
            </w:r>
          </w:p>
        </w:tc>
        <w:tc>
          <w:tcPr>
            <w:tcW w:w="749" w:type="pct"/>
            <w:shd w:val="clear" w:color="auto" w:fill="auto"/>
            <w:vAlign w:val="center"/>
          </w:tcPr>
          <w:p w:rsidR="000F07CD" w:rsidRPr="000F07CD" w:rsidRDefault="000F07CD" w:rsidP="00E944FE">
            <w:pPr>
              <w:jc w:val="center"/>
              <w:rPr>
                <w:sz w:val="18"/>
              </w:rPr>
            </w:pPr>
            <w:r w:rsidRPr="000F07CD">
              <w:rPr>
                <w:sz w:val="18"/>
              </w:rPr>
              <w:t>-</w:t>
            </w:r>
          </w:p>
        </w:tc>
        <w:tc>
          <w:tcPr>
            <w:tcW w:w="749" w:type="pct"/>
            <w:shd w:val="clear" w:color="auto" w:fill="auto"/>
            <w:vAlign w:val="center"/>
          </w:tcPr>
          <w:p w:rsidR="000F07CD" w:rsidRPr="000F07CD" w:rsidRDefault="000F07CD" w:rsidP="00E944FE">
            <w:pPr>
              <w:jc w:val="center"/>
              <w:rPr>
                <w:sz w:val="18"/>
              </w:rPr>
            </w:pPr>
            <w:r w:rsidRPr="000F07CD">
              <w:rPr>
                <w:sz w:val="18"/>
              </w:rPr>
              <w:t>-</w:t>
            </w:r>
          </w:p>
        </w:tc>
        <w:tc>
          <w:tcPr>
            <w:tcW w:w="641" w:type="pct"/>
          </w:tcPr>
          <w:p w:rsidR="000F07CD" w:rsidRPr="000F07CD" w:rsidRDefault="000F07CD" w:rsidP="00E944FE">
            <w:pPr>
              <w:jc w:val="center"/>
              <w:rPr>
                <w:sz w:val="18"/>
              </w:rPr>
            </w:pPr>
            <w:r w:rsidRPr="000F07CD">
              <w:rPr>
                <w:sz w:val="18"/>
              </w:rPr>
              <w:t>29</w:t>
            </w:r>
          </w:p>
        </w:tc>
      </w:tr>
    </w:tbl>
    <w:p w:rsidR="00D17E1B" w:rsidRPr="000F07CD" w:rsidRDefault="00D17E1B"/>
    <w:sectPr w:rsidR="00D17E1B" w:rsidRPr="000F07CD" w:rsidSect="00D17E1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45A" w:rsidRDefault="0018345A" w:rsidP="0018345A">
      <w:pPr>
        <w:spacing w:after="0" w:line="240" w:lineRule="auto"/>
      </w:pPr>
      <w:r>
        <w:separator/>
      </w:r>
    </w:p>
  </w:endnote>
  <w:endnote w:type="continuationSeparator" w:id="0">
    <w:p w:rsidR="0018345A" w:rsidRDefault="0018345A" w:rsidP="0018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45A" w:rsidRDefault="0018345A" w:rsidP="0018345A">
      <w:pPr>
        <w:spacing w:after="0" w:line="240" w:lineRule="auto"/>
      </w:pPr>
      <w:r>
        <w:separator/>
      </w:r>
    </w:p>
  </w:footnote>
  <w:footnote w:type="continuationSeparator" w:id="0">
    <w:p w:rsidR="0018345A" w:rsidRDefault="0018345A" w:rsidP="001834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04132"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04133"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5A" w:rsidRDefault="001834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04131"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47CB9"/>
    <w:multiLevelType w:val="hybridMultilevel"/>
    <w:tmpl w:val="8C60D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E1B"/>
    <w:rsid w:val="000F07CD"/>
    <w:rsid w:val="0018345A"/>
    <w:rsid w:val="001C6F87"/>
    <w:rsid w:val="00D17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E1B"/>
    <w:rPr>
      <w:color w:val="0000FF" w:themeColor="hyperlink"/>
      <w:u w:val="single"/>
    </w:rPr>
  </w:style>
  <w:style w:type="paragraph" w:styleId="BalloonText">
    <w:name w:val="Balloon Text"/>
    <w:basedOn w:val="Normal"/>
    <w:link w:val="BalloonTextChar"/>
    <w:uiPriority w:val="99"/>
    <w:semiHidden/>
    <w:unhideWhenUsed/>
    <w:rsid w:val="00D17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E1B"/>
    <w:rPr>
      <w:rFonts w:ascii="Tahoma" w:hAnsi="Tahoma" w:cs="Tahoma"/>
      <w:sz w:val="16"/>
      <w:szCs w:val="16"/>
    </w:rPr>
  </w:style>
  <w:style w:type="paragraph" w:styleId="BodyText3">
    <w:name w:val="Body Text 3"/>
    <w:basedOn w:val="Normal"/>
    <w:link w:val="BodyText3Char"/>
    <w:semiHidden/>
    <w:rsid w:val="00D17E1B"/>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D17E1B"/>
    <w:rPr>
      <w:rFonts w:ascii="Verdana" w:eastAsia="Times New Roman" w:hAnsi="Verdana" w:cs="Times New Roman"/>
      <w:sz w:val="18"/>
      <w:szCs w:val="20"/>
    </w:rPr>
  </w:style>
  <w:style w:type="paragraph" w:customStyle="1" w:styleId="Style1">
    <w:name w:val="Style1"/>
    <w:basedOn w:val="Normal"/>
    <w:link w:val="Style1Char"/>
    <w:qFormat/>
    <w:rsid w:val="00D17E1B"/>
    <w:pPr>
      <w:spacing w:after="0" w:line="360" w:lineRule="auto"/>
    </w:pPr>
    <w:rPr>
      <w:rFonts w:ascii="Arial" w:eastAsia="Times New Roman" w:hAnsi="Arial" w:cs="Times New Roman"/>
      <w:sz w:val="24"/>
      <w:szCs w:val="24"/>
    </w:rPr>
  </w:style>
  <w:style w:type="character" w:customStyle="1" w:styleId="Style1Char">
    <w:name w:val="Style1 Char"/>
    <w:link w:val="Style1"/>
    <w:rsid w:val="00D17E1B"/>
    <w:rPr>
      <w:rFonts w:ascii="Arial" w:eastAsia="Times New Roman" w:hAnsi="Arial" w:cs="Times New Roman"/>
      <w:sz w:val="24"/>
      <w:szCs w:val="24"/>
    </w:rPr>
  </w:style>
  <w:style w:type="paragraph" w:styleId="ListParagraph">
    <w:name w:val="List Paragraph"/>
    <w:basedOn w:val="Normal"/>
    <w:uiPriority w:val="34"/>
    <w:qFormat/>
    <w:rsid w:val="000F07CD"/>
    <w:pPr>
      <w:ind w:left="720"/>
      <w:contextualSpacing/>
    </w:pPr>
  </w:style>
  <w:style w:type="paragraph" w:styleId="Header">
    <w:name w:val="header"/>
    <w:basedOn w:val="Normal"/>
    <w:link w:val="HeaderChar"/>
    <w:uiPriority w:val="99"/>
    <w:unhideWhenUsed/>
    <w:rsid w:val="00183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45A"/>
  </w:style>
  <w:style w:type="paragraph" w:styleId="Footer">
    <w:name w:val="footer"/>
    <w:basedOn w:val="Normal"/>
    <w:link w:val="FooterChar"/>
    <w:uiPriority w:val="99"/>
    <w:unhideWhenUsed/>
    <w:rsid w:val="00183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4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E1B"/>
    <w:rPr>
      <w:color w:val="0000FF" w:themeColor="hyperlink"/>
      <w:u w:val="single"/>
    </w:rPr>
  </w:style>
  <w:style w:type="paragraph" w:styleId="BalloonText">
    <w:name w:val="Balloon Text"/>
    <w:basedOn w:val="Normal"/>
    <w:link w:val="BalloonTextChar"/>
    <w:uiPriority w:val="99"/>
    <w:semiHidden/>
    <w:unhideWhenUsed/>
    <w:rsid w:val="00D17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E1B"/>
    <w:rPr>
      <w:rFonts w:ascii="Tahoma" w:hAnsi="Tahoma" w:cs="Tahoma"/>
      <w:sz w:val="16"/>
      <w:szCs w:val="16"/>
    </w:rPr>
  </w:style>
  <w:style w:type="paragraph" w:styleId="BodyText3">
    <w:name w:val="Body Text 3"/>
    <w:basedOn w:val="Normal"/>
    <w:link w:val="BodyText3Char"/>
    <w:semiHidden/>
    <w:rsid w:val="00D17E1B"/>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D17E1B"/>
    <w:rPr>
      <w:rFonts w:ascii="Verdana" w:eastAsia="Times New Roman" w:hAnsi="Verdana" w:cs="Times New Roman"/>
      <w:sz w:val="18"/>
      <w:szCs w:val="20"/>
    </w:rPr>
  </w:style>
  <w:style w:type="paragraph" w:customStyle="1" w:styleId="Style1">
    <w:name w:val="Style1"/>
    <w:basedOn w:val="Normal"/>
    <w:link w:val="Style1Char"/>
    <w:qFormat/>
    <w:rsid w:val="00D17E1B"/>
    <w:pPr>
      <w:spacing w:after="0" w:line="360" w:lineRule="auto"/>
    </w:pPr>
    <w:rPr>
      <w:rFonts w:ascii="Arial" w:eastAsia="Times New Roman" w:hAnsi="Arial" w:cs="Times New Roman"/>
      <w:sz w:val="24"/>
      <w:szCs w:val="24"/>
    </w:rPr>
  </w:style>
  <w:style w:type="character" w:customStyle="1" w:styleId="Style1Char">
    <w:name w:val="Style1 Char"/>
    <w:link w:val="Style1"/>
    <w:rsid w:val="00D17E1B"/>
    <w:rPr>
      <w:rFonts w:ascii="Arial" w:eastAsia="Times New Roman" w:hAnsi="Arial" w:cs="Times New Roman"/>
      <w:sz w:val="24"/>
      <w:szCs w:val="24"/>
    </w:rPr>
  </w:style>
  <w:style w:type="paragraph" w:styleId="ListParagraph">
    <w:name w:val="List Paragraph"/>
    <w:basedOn w:val="Normal"/>
    <w:uiPriority w:val="34"/>
    <w:qFormat/>
    <w:rsid w:val="000F07CD"/>
    <w:pPr>
      <w:ind w:left="720"/>
      <w:contextualSpacing/>
    </w:pPr>
  </w:style>
  <w:style w:type="paragraph" w:styleId="Header">
    <w:name w:val="header"/>
    <w:basedOn w:val="Normal"/>
    <w:link w:val="HeaderChar"/>
    <w:uiPriority w:val="99"/>
    <w:unhideWhenUsed/>
    <w:rsid w:val="00183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45A"/>
  </w:style>
  <w:style w:type="paragraph" w:styleId="Footer">
    <w:name w:val="footer"/>
    <w:basedOn w:val="Normal"/>
    <w:link w:val="FooterChar"/>
    <w:uiPriority w:val="99"/>
    <w:unhideWhenUsed/>
    <w:rsid w:val="00183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dam.webber@camden.gov.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amden.gov.uk/ccm/content/environment/air-quality-and-pollution/air-quality/twocolumn/policies-reports-and-research/?page=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BBC17-2751-4D4B-8D59-540652D1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Webber, Adam</dc:creator>
  <cp:lastModifiedBy>Webber, Adam</cp:lastModifiedBy>
  <cp:revision>2</cp:revision>
  <dcterms:created xsi:type="dcterms:W3CDTF">2015-05-11T11:20:00Z</dcterms:created>
  <dcterms:modified xsi:type="dcterms:W3CDTF">2015-05-11T11:45:00Z</dcterms:modified>
</cp:coreProperties>
</file>