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CC4" w:rsidRPr="00644B82" w:rsidRDefault="00644B82">
      <w:pPr>
        <w:rPr>
          <w:b/>
          <w:sz w:val="28"/>
          <w:szCs w:val="28"/>
        </w:rPr>
      </w:pPr>
      <w:r w:rsidRPr="00644B82">
        <w:rPr>
          <w:b/>
          <w:sz w:val="28"/>
          <w:szCs w:val="28"/>
        </w:rPr>
        <w:t>BRANCH HILL</w:t>
      </w:r>
    </w:p>
    <w:p w:rsidR="00707CC4" w:rsidRDefault="00707CC4" w:rsidP="00707CC4">
      <w:pPr>
        <w:pStyle w:val="Default"/>
        <w:rPr>
          <w:sz w:val="20"/>
          <w:szCs w:val="20"/>
        </w:rPr>
      </w:pPr>
      <w:r>
        <w:rPr>
          <w:b/>
          <w:bCs/>
          <w:sz w:val="20"/>
          <w:szCs w:val="20"/>
        </w:rPr>
        <w:t xml:space="preserve">Site of Borough Grade I Importance for Nature Conservation </w:t>
      </w:r>
    </w:p>
    <w:p w:rsidR="00C039DE" w:rsidRDefault="00C039DE" w:rsidP="00707CC4">
      <w:pPr>
        <w:pStyle w:val="Default"/>
        <w:rPr>
          <w:b/>
          <w:bCs/>
          <w:sz w:val="20"/>
          <w:szCs w:val="20"/>
        </w:rPr>
      </w:pPr>
    </w:p>
    <w:p w:rsidR="00707CC4" w:rsidRDefault="00707CC4" w:rsidP="00707CC4">
      <w:pPr>
        <w:pStyle w:val="Default"/>
        <w:rPr>
          <w:sz w:val="20"/>
          <w:szCs w:val="20"/>
        </w:rPr>
      </w:pPr>
      <w:r>
        <w:rPr>
          <w:b/>
          <w:bCs/>
          <w:sz w:val="20"/>
          <w:szCs w:val="20"/>
        </w:rPr>
        <w:t xml:space="preserve">Site Reference: </w:t>
      </w:r>
      <w:r>
        <w:rPr>
          <w:sz w:val="20"/>
          <w:szCs w:val="20"/>
        </w:rPr>
        <w:t xml:space="preserve">CaBI02 </w:t>
      </w:r>
    </w:p>
    <w:p w:rsidR="00707CC4" w:rsidRDefault="00707CC4" w:rsidP="00707CC4">
      <w:pPr>
        <w:pStyle w:val="Default"/>
        <w:rPr>
          <w:sz w:val="20"/>
          <w:szCs w:val="20"/>
        </w:rPr>
      </w:pPr>
      <w:r>
        <w:rPr>
          <w:b/>
          <w:bCs/>
          <w:sz w:val="20"/>
          <w:szCs w:val="20"/>
        </w:rPr>
        <w:t xml:space="preserve">Site Name: </w:t>
      </w:r>
      <w:r>
        <w:rPr>
          <w:sz w:val="20"/>
          <w:szCs w:val="20"/>
        </w:rPr>
        <w:t xml:space="preserve">Branch Hill </w:t>
      </w:r>
    </w:p>
    <w:p w:rsidR="00707CC4" w:rsidRDefault="00707CC4" w:rsidP="00707CC4">
      <w:pPr>
        <w:pStyle w:val="Default"/>
        <w:rPr>
          <w:sz w:val="20"/>
          <w:szCs w:val="20"/>
        </w:rPr>
      </w:pPr>
      <w:r>
        <w:rPr>
          <w:b/>
          <w:bCs/>
          <w:sz w:val="20"/>
          <w:szCs w:val="20"/>
        </w:rPr>
        <w:t xml:space="preserve">Summary: </w:t>
      </w:r>
      <w:r>
        <w:rPr>
          <w:sz w:val="20"/>
          <w:szCs w:val="20"/>
        </w:rPr>
        <w:t xml:space="preserve">Areas of woodland and grassland that include the private grounds of three houses. </w:t>
      </w:r>
    </w:p>
    <w:p w:rsidR="00707CC4" w:rsidRDefault="00707CC4" w:rsidP="00707CC4">
      <w:pPr>
        <w:pStyle w:val="Default"/>
        <w:rPr>
          <w:sz w:val="20"/>
          <w:szCs w:val="20"/>
        </w:rPr>
      </w:pPr>
      <w:r>
        <w:rPr>
          <w:b/>
          <w:bCs/>
          <w:sz w:val="20"/>
          <w:szCs w:val="20"/>
        </w:rPr>
        <w:t xml:space="preserve">Grid ref: </w:t>
      </w:r>
      <w:r>
        <w:rPr>
          <w:sz w:val="20"/>
          <w:szCs w:val="20"/>
        </w:rPr>
        <w:t xml:space="preserve">TQ 259 860 </w:t>
      </w:r>
    </w:p>
    <w:p w:rsidR="00707CC4" w:rsidRDefault="00707CC4" w:rsidP="00707CC4">
      <w:pPr>
        <w:pStyle w:val="Default"/>
        <w:rPr>
          <w:sz w:val="20"/>
          <w:szCs w:val="20"/>
        </w:rPr>
      </w:pPr>
      <w:r>
        <w:rPr>
          <w:b/>
          <w:bCs/>
          <w:sz w:val="20"/>
          <w:szCs w:val="20"/>
        </w:rPr>
        <w:t xml:space="preserve">Area (ha): </w:t>
      </w:r>
      <w:r>
        <w:rPr>
          <w:sz w:val="20"/>
          <w:szCs w:val="20"/>
        </w:rPr>
        <w:t xml:space="preserve">4.16 </w:t>
      </w:r>
    </w:p>
    <w:p w:rsidR="00707CC4" w:rsidRDefault="00707CC4" w:rsidP="00707CC4">
      <w:pPr>
        <w:pStyle w:val="Default"/>
        <w:rPr>
          <w:sz w:val="20"/>
          <w:szCs w:val="20"/>
        </w:rPr>
      </w:pPr>
      <w:r>
        <w:rPr>
          <w:b/>
          <w:bCs/>
          <w:sz w:val="20"/>
          <w:szCs w:val="20"/>
        </w:rPr>
        <w:t xml:space="preserve">Borough(s): </w:t>
      </w:r>
      <w:r>
        <w:rPr>
          <w:sz w:val="20"/>
          <w:szCs w:val="20"/>
        </w:rPr>
        <w:t xml:space="preserve">Camden </w:t>
      </w:r>
    </w:p>
    <w:p w:rsidR="00707CC4" w:rsidRDefault="00707CC4" w:rsidP="00707CC4">
      <w:pPr>
        <w:pStyle w:val="Default"/>
        <w:rPr>
          <w:sz w:val="20"/>
          <w:szCs w:val="20"/>
        </w:rPr>
      </w:pPr>
      <w:r>
        <w:rPr>
          <w:b/>
          <w:bCs/>
          <w:sz w:val="20"/>
          <w:szCs w:val="20"/>
        </w:rPr>
        <w:t xml:space="preserve">Habitat(s): </w:t>
      </w:r>
      <w:r>
        <w:rPr>
          <w:sz w:val="20"/>
          <w:szCs w:val="20"/>
        </w:rPr>
        <w:t xml:space="preserve">Allotments, Planted shrubbery, Scattered trees, Scrub, Secondary woodland, Semi-improved neutral grassland, Tall herbs </w:t>
      </w:r>
    </w:p>
    <w:p w:rsidR="00707CC4" w:rsidRDefault="00707CC4" w:rsidP="00707CC4">
      <w:pPr>
        <w:pStyle w:val="Default"/>
        <w:rPr>
          <w:sz w:val="20"/>
          <w:szCs w:val="20"/>
        </w:rPr>
      </w:pPr>
      <w:r>
        <w:rPr>
          <w:b/>
          <w:bCs/>
          <w:sz w:val="20"/>
          <w:szCs w:val="20"/>
        </w:rPr>
        <w:t xml:space="preserve">Access: </w:t>
      </w:r>
      <w:r>
        <w:rPr>
          <w:sz w:val="20"/>
          <w:szCs w:val="20"/>
        </w:rPr>
        <w:t xml:space="preserve">Free public access (all/most of site) </w:t>
      </w:r>
    </w:p>
    <w:p w:rsidR="00707CC4" w:rsidRDefault="00707CC4" w:rsidP="00707CC4">
      <w:pPr>
        <w:pStyle w:val="Default"/>
        <w:rPr>
          <w:sz w:val="20"/>
          <w:szCs w:val="20"/>
        </w:rPr>
      </w:pPr>
      <w:r>
        <w:rPr>
          <w:b/>
          <w:bCs/>
          <w:sz w:val="20"/>
          <w:szCs w:val="20"/>
        </w:rPr>
        <w:t xml:space="preserve">Ownership: </w:t>
      </w:r>
      <w:r>
        <w:rPr>
          <w:sz w:val="20"/>
          <w:szCs w:val="20"/>
        </w:rPr>
        <w:t xml:space="preserve">London Borough of Camden and Private </w:t>
      </w:r>
    </w:p>
    <w:p w:rsidR="00707CC4" w:rsidRDefault="00707CC4" w:rsidP="00707CC4">
      <w:pPr>
        <w:pStyle w:val="Default"/>
        <w:rPr>
          <w:sz w:val="20"/>
          <w:szCs w:val="20"/>
        </w:rPr>
      </w:pPr>
      <w:r>
        <w:rPr>
          <w:b/>
          <w:bCs/>
          <w:sz w:val="20"/>
          <w:szCs w:val="20"/>
        </w:rPr>
        <w:t xml:space="preserve">Site Description: </w:t>
      </w:r>
    </w:p>
    <w:p w:rsidR="00C039DE" w:rsidRDefault="00C039DE" w:rsidP="00707CC4">
      <w:pPr>
        <w:pStyle w:val="Default"/>
        <w:rPr>
          <w:sz w:val="20"/>
          <w:szCs w:val="20"/>
        </w:rPr>
      </w:pPr>
    </w:p>
    <w:p w:rsidR="00707CC4" w:rsidRDefault="00707CC4" w:rsidP="00707CC4">
      <w:pPr>
        <w:pStyle w:val="Default"/>
        <w:rPr>
          <w:sz w:val="20"/>
          <w:szCs w:val="20"/>
        </w:rPr>
      </w:pPr>
      <w:r>
        <w:rPr>
          <w:sz w:val="20"/>
          <w:szCs w:val="20"/>
        </w:rPr>
        <w:t xml:space="preserve">Branch Hill consists of several individual blocks of woodland, interposed with small areas of grassland. It also incorporates the private grounds of three large houses: </w:t>
      </w:r>
      <w:proofErr w:type="spellStart"/>
      <w:r>
        <w:rPr>
          <w:sz w:val="20"/>
          <w:szCs w:val="20"/>
        </w:rPr>
        <w:t>Combe</w:t>
      </w:r>
      <w:proofErr w:type="spellEnd"/>
      <w:r>
        <w:rPr>
          <w:sz w:val="20"/>
          <w:szCs w:val="20"/>
        </w:rPr>
        <w:t xml:space="preserve"> Lodge, Oak Hill House and </w:t>
      </w:r>
      <w:proofErr w:type="spellStart"/>
      <w:r>
        <w:rPr>
          <w:sz w:val="20"/>
          <w:szCs w:val="20"/>
        </w:rPr>
        <w:t>Heysham</w:t>
      </w:r>
      <w:proofErr w:type="spellEnd"/>
      <w:r>
        <w:rPr>
          <w:sz w:val="20"/>
          <w:szCs w:val="20"/>
        </w:rPr>
        <w:t xml:space="preserve"> House. Branch Hill Allotments adjacent to Frognal Rise and Oak Hill Way are also included in the site. </w:t>
      </w:r>
    </w:p>
    <w:p w:rsidR="00C039DE" w:rsidRDefault="00C039DE" w:rsidP="00707CC4">
      <w:pPr>
        <w:pStyle w:val="Default"/>
        <w:rPr>
          <w:sz w:val="20"/>
          <w:szCs w:val="20"/>
        </w:rPr>
      </w:pPr>
    </w:p>
    <w:p w:rsidR="00707CC4" w:rsidRDefault="00707CC4" w:rsidP="00707CC4">
      <w:pPr>
        <w:pStyle w:val="Default"/>
        <w:rPr>
          <w:sz w:val="20"/>
          <w:szCs w:val="20"/>
        </w:rPr>
      </w:pPr>
      <w:r>
        <w:rPr>
          <w:sz w:val="20"/>
          <w:szCs w:val="20"/>
        </w:rPr>
        <w:t>The largest individual block of woodland is Oak Hill Wood. This contains numerous mature trees including hornbeam (</w:t>
      </w:r>
      <w:proofErr w:type="spellStart"/>
      <w:r>
        <w:rPr>
          <w:i/>
          <w:iCs/>
          <w:sz w:val="20"/>
          <w:szCs w:val="20"/>
        </w:rPr>
        <w:t>Carpinus</w:t>
      </w:r>
      <w:proofErr w:type="spellEnd"/>
      <w:r>
        <w:rPr>
          <w:i/>
          <w:iCs/>
          <w:sz w:val="20"/>
          <w:szCs w:val="20"/>
        </w:rPr>
        <w:t xml:space="preserve"> </w:t>
      </w:r>
      <w:proofErr w:type="spellStart"/>
      <w:r>
        <w:rPr>
          <w:i/>
          <w:iCs/>
          <w:sz w:val="20"/>
          <w:szCs w:val="20"/>
        </w:rPr>
        <w:t>betulus</w:t>
      </w:r>
      <w:proofErr w:type="spellEnd"/>
      <w:r>
        <w:rPr>
          <w:sz w:val="20"/>
          <w:szCs w:val="20"/>
        </w:rPr>
        <w:t>), horse chestnut (</w:t>
      </w:r>
      <w:proofErr w:type="spellStart"/>
      <w:r>
        <w:rPr>
          <w:i/>
          <w:iCs/>
          <w:sz w:val="20"/>
          <w:szCs w:val="20"/>
        </w:rPr>
        <w:t>Aesculus</w:t>
      </w:r>
      <w:proofErr w:type="spellEnd"/>
      <w:r>
        <w:rPr>
          <w:i/>
          <w:iCs/>
          <w:sz w:val="20"/>
          <w:szCs w:val="20"/>
        </w:rPr>
        <w:t xml:space="preserve"> </w:t>
      </w:r>
      <w:proofErr w:type="spellStart"/>
      <w:r>
        <w:rPr>
          <w:i/>
          <w:iCs/>
          <w:sz w:val="20"/>
          <w:szCs w:val="20"/>
        </w:rPr>
        <w:t>hippocastanum</w:t>
      </w:r>
      <w:proofErr w:type="spellEnd"/>
      <w:r>
        <w:rPr>
          <w:sz w:val="20"/>
          <w:szCs w:val="20"/>
        </w:rPr>
        <w:t>), yew (</w:t>
      </w:r>
      <w:proofErr w:type="spellStart"/>
      <w:r>
        <w:rPr>
          <w:i/>
          <w:iCs/>
          <w:sz w:val="20"/>
          <w:szCs w:val="20"/>
        </w:rPr>
        <w:t>Taxus</w:t>
      </w:r>
      <w:proofErr w:type="spellEnd"/>
      <w:r>
        <w:rPr>
          <w:i/>
          <w:iCs/>
          <w:sz w:val="20"/>
          <w:szCs w:val="20"/>
        </w:rPr>
        <w:t xml:space="preserve"> </w:t>
      </w:r>
      <w:proofErr w:type="spellStart"/>
      <w:r>
        <w:rPr>
          <w:sz w:val="20"/>
          <w:szCs w:val="20"/>
        </w:rPr>
        <w:t>baccata</w:t>
      </w:r>
      <w:proofErr w:type="spellEnd"/>
      <w:r>
        <w:rPr>
          <w:sz w:val="20"/>
          <w:szCs w:val="20"/>
        </w:rPr>
        <w:t>), beech (</w:t>
      </w:r>
      <w:proofErr w:type="spellStart"/>
      <w:r>
        <w:rPr>
          <w:i/>
          <w:iCs/>
          <w:sz w:val="20"/>
          <w:szCs w:val="20"/>
        </w:rPr>
        <w:t>Fagus</w:t>
      </w:r>
      <w:proofErr w:type="spellEnd"/>
      <w:r>
        <w:rPr>
          <w:i/>
          <w:iCs/>
          <w:sz w:val="20"/>
          <w:szCs w:val="20"/>
        </w:rPr>
        <w:t xml:space="preserve"> </w:t>
      </w:r>
      <w:proofErr w:type="spellStart"/>
      <w:r>
        <w:rPr>
          <w:i/>
          <w:iCs/>
          <w:sz w:val="20"/>
          <w:szCs w:val="20"/>
        </w:rPr>
        <w:t>sylvatica</w:t>
      </w:r>
      <w:proofErr w:type="spellEnd"/>
      <w:r>
        <w:rPr>
          <w:sz w:val="20"/>
          <w:szCs w:val="20"/>
        </w:rPr>
        <w:t>), sweet chestnut (</w:t>
      </w:r>
      <w:proofErr w:type="spellStart"/>
      <w:r>
        <w:rPr>
          <w:i/>
          <w:iCs/>
          <w:sz w:val="20"/>
          <w:szCs w:val="20"/>
        </w:rPr>
        <w:t>Castanea</w:t>
      </w:r>
      <w:proofErr w:type="spellEnd"/>
      <w:r>
        <w:rPr>
          <w:i/>
          <w:iCs/>
          <w:sz w:val="20"/>
          <w:szCs w:val="20"/>
        </w:rPr>
        <w:t xml:space="preserve"> </w:t>
      </w:r>
      <w:proofErr w:type="spellStart"/>
      <w:r>
        <w:rPr>
          <w:i/>
          <w:iCs/>
          <w:sz w:val="20"/>
          <w:szCs w:val="20"/>
        </w:rPr>
        <w:t>sativa</w:t>
      </w:r>
      <w:proofErr w:type="spellEnd"/>
      <w:r>
        <w:rPr>
          <w:sz w:val="20"/>
          <w:szCs w:val="20"/>
        </w:rPr>
        <w:t>), oak (</w:t>
      </w:r>
      <w:proofErr w:type="spellStart"/>
      <w:r>
        <w:rPr>
          <w:sz w:val="20"/>
          <w:szCs w:val="20"/>
        </w:rPr>
        <w:t>Quercus</w:t>
      </w:r>
      <w:proofErr w:type="spellEnd"/>
      <w:r>
        <w:rPr>
          <w:sz w:val="20"/>
          <w:szCs w:val="20"/>
        </w:rPr>
        <w:t xml:space="preserve"> sp.) and ash (</w:t>
      </w:r>
      <w:proofErr w:type="spellStart"/>
      <w:r>
        <w:rPr>
          <w:i/>
          <w:iCs/>
          <w:sz w:val="20"/>
          <w:szCs w:val="20"/>
        </w:rPr>
        <w:t>Fraxinus</w:t>
      </w:r>
      <w:proofErr w:type="spellEnd"/>
      <w:r>
        <w:rPr>
          <w:i/>
          <w:iCs/>
          <w:sz w:val="20"/>
          <w:szCs w:val="20"/>
        </w:rPr>
        <w:t xml:space="preserve"> excelsior</w:t>
      </w:r>
      <w:r>
        <w:rPr>
          <w:sz w:val="20"/>
          <w:szCs w:val="20"/>
        </w:rPr>
        <w:t xml:space="preserve">). Amongst the </w:t>
      </w:r>
      <w:proofErr w:type="spellStart"/>
      <w:r>
        <w:rPr>
          <w:sz w:val="20"/>
          <w:szCs w:val="20"/>
        </w:rPr>
        <w:t>understorey</w:t>
      </w:r>
      <w:proofErr w:type="spellEnd"/>
      <w:r>
        <w:rPr>
          <w:sz w:val="20"/>
          <w:szCs w:val="20"/>
        </w:rPr>
        <w:t xml:space="preserve"> species are holly (</w:t>
      </w:r>
      <w:r>
        <w:rPr>
          <w:i/>
          <w:iCs/>
          <w:sz w:val="20"/>
          <w:szCs w:val="20"/>
        </w:rPr>
        <w:t xml:space="preserve">Ilex </w:t>
      </w:r>
      <w:proofErr w:type="spellStart"/>
      <w:r>
        <w:rPr>
          <w:i/>
          <w:iCs/>
          <w:sz w:val="20"/>
          <w:szCs w:val="20"/>
        </w:rPr>
        <w:t>aquifolium</w:t>
      </w:r>
      <w:proofErr w:type="spellEnd"/>
      <w:r>
        <w:rPr>
          <w:sz w:val="20"/>
          <w:szCs w:val="20"/>
        </w:rPr>
        <w:t>), elder (</w:t>
      </w:r>
      <w:proofErr w:type="spellStart"/>
      <w:r>
        <w:rPr>
          <w:i/>
          <w:iCs/>
          <w:sz w:val="20"/>
          <w:szCs w:val="20"/>
        </w:rPr>
        <w:t>Sambucus</w:t>
      </w:r>
      <w:proofErr w:type="spellEnd"/>
      <w:r>
        <w:rPr>
          <w:i/>
          <w:iCs/>
          <w:sz w:val="20"/>
          <w:szCs w:val="20"/>
        </w:rPr>
        <w:t xml:space="preserve"> </w:t>
      </w:r>
      <w:proofErr w:type="spellStart"/>
      <w:r>
        <w:rPr>
          <w:i/>
          <w:iCs/>
          <w:sz w:val="20"/>
          <w:szCs w:val="20"/>
        </w:rPr>
        <w:t>nigra</w:t>
      </w:r>
      <w:proofErr w:type="spellEnd"/>
      <w:r>
        <w:rPr>
          <w:sz w:val="20"/>
          <w:szCs w:val="20"/>
        </w:rPr>
        <w:t>) and cherry laurel (</w:t>
      </w:r>
      <w:proofErr w:type="spellStart"/>
      <w:r>
        <w:rPr>
          <w:i/>
          <w:iCs/>
          <w:sz w:val="20"/>
          <w:szCs w:val="20"/>
        </w:rPr>
        <w:t>Prunus</w:t>
      </w:r>
      <w:proofErr w:type="spellEnd"/>
      <w:r>
        <w:rPr>
          <w:i/>
          <w:iCs/>
          <w:sz w:val="20"/>
          <w:szCs w:val="20"/>
        </w:rPr>
        <w:t xml:space="preserve"> </w:t>
      </w:r>
      <w:proofErr w:type="spellStart"/>
      <w:r>
        <w:rPr>
          <w:i/>
          <w:iCs/>
          <w:sz w:val="20"/>
          <w:szCs w:val="20"/>
        </w:rPr>
        <w:t>laurocerasus</w:t>
      </w:r>
      <w:proofErr w:type="spellEnd"/>
      <w:r>
        <w:rPr>
          <w:sz w:val="20"/>
          <w:szCs w:val="20"/>
        </w:rPr>
        <w:t xml:space="preserve">). </w:t>
      </w:r>
    </w:p>
    <w:p w:rsidR="00C039DE" w:rsidRDefault="00C039DE" w:rsidP="00707CC4">
      <w:pPr>
        <w:pStyle w:val="Default"/>
        <w:rPr>
          <w:sz w:val="20"/>
          <w:szCs w:val="20"/>
        </w:rPr>
      </w:pPr>
    </w:p>
    <w:p w:rsidR="00707CC4" w:rsidRDefault="00707CC4" w:rsidP="00707CC4">
      <w:pPr>
        <w:pStyle w:val="Default"/>
        <w:rPr>
          <w:sz w:val="20"/>
          <w:szCs w:val="20"/>
        </w:rPr>
      </w:pPr>
      <w:r>
        <w:rPr>
          <w:sz w:val="20"/>
          <w:szCs w:val="20"/>
        </w:rPr>
        <w:t>Connected to Oak Hill Wood by wide wooded avenues of common lime, poplar (</w:t>
      </w:r>
      <w:proofErr w:type="spellStart"/>
      <w:r>
        <w:rPr>
          <w:sz w:val="20"/>
          <w:szCs w:val="20"/>
        </w:rPr>
        <w:t>Populus</w:t>
      </w:r>
      <w:proofErr w:type="spellEnd"/>
      <w:r>
        <w:rPr>
          <w:sz w:val="20"/>
          <w:szCs w:val="20"/>
        </w:rPr>
        <w:t xml:space="preserve"> sp.) and yew (</w:t>
      </w:r>
      <w:proofErr w:type="spellStart"/>
      <w:r>
        <w:rPr>
          <w:sz w:val="20"/>
          <w:szCs w:val="20"/>
        </w:rPr>
        <w:t>Taxus</w:t>
      </w:r>
      <w:proofErr w:type="spellEnd"/>
      <w:r>
        <w:rPr>
          <w:sz w:val="20"/>
          <w:szCs w:val="20"/>
        </w:rPr>
        <w:t xml:space="preserve"> </w:t>
      </w:r>
      <w:proofErr w:type="spellStart"/>
      <w:r>
        <w:rPr>
          <w:sz w:val="20"/>
          <w:szCs w:val="20"/>
        </w:rPr>
        <w:t>baccata</w:t>
      </w:r>
      <w:proofErr w:type="spellEnd"/>
      <w:r>
        <w:rPr>
          <w:sz w:val="20"/>
          <w:szCs w:val="20"/>
        </w:rPr>
        <w:t>) is a smaller area of woodland and scrub in the north-west corner of the site. It is dominated by sycamore (</w:t>
      </w:r>
      <w:r>
        <w:rPr>
          <w:i/>
          <w:iCs/>
          <w:sz w:val="20"/>
          <w:szCs w:val="20"/>
        </w:rPr>
        <w:t xml:space="preserve">Acer </w:t>
      </w:r>
      <w:proofErr w:type="spellStart"/>
      <w:r>
        <w:rPr>
          <w:i/>
          <w:iCs/>
          <w:sz w:val="20"/>
          <w:szCs w:val="20"/>
        </w:rPr>
        <w:t>pseudoplatanus</w:t>
      </w:r>
      <w:proofErr w:type="spellEnd"/>
      <w:r>
        <w:rPr>
          <w:sz w:val="20"/>
          <w:szCs w:val="20"/>
        </w:rPr>
        <w:t xml:space="preserve">) with an </w:t>
      </w:r>
      <w:proofErr w:type="spellStart"/>
      <w:r>
        <w:rPr>
          <w:sz w:val="20"/>
          <w:szCs w:val="20"/>
        </w:rPr>
        <w:t>understorey</w:t>
      </w:r>
      <w:proofErr w:type="spellEnd"/>
      <w:r>
        <w:rPr>
          <w:sz w:val="20"/>
          <w:szCs w:val="20"/>
        </w:rPr>
        <w:t xml:space="preserve"> in which holly is abundant and accompanied by a small number of species including hawthorn (</w:t>
      </w:r>
      <w:proofErr w:type="spellStart"/>
      <w:r>
        <w:rPr>
          <w:i/>
          <w:iCs/>
          <w:sz w:val="20"/>
          <w:szCs w:val="20"/>
        </w:rPr>
        <w:t>Crataegus</w:t>
      </w:r>
      <w:proofErr w:type="spellEnd"/>
      <w:r>
        <w:rPr>
          <w:i/>
          <w:iCs/>
          <w:sz w:val="20"/>
          <w:szCs w:val="20"/>
        </w:rPr>
        <w:t xml:space="preserve"> </w:t>
      </w:r>
      <w:proofErr w:type="spellStart"/>
      <w:r>
        <w:rPr>
          <w:i/>
          <w:iCs/>
          <w:sz w:val="20"/>
          <w:szCs w:val="20"/>
        </w:rPr>
        <w:t>monogyna</w:t>
      </w:r>
      <w:proofErr w:type="spellEnd"/>
      <w:r>
        <w:rPr>
          <w:sz w:val="20"/>
          <w:szCs w:val="20"/>
        </w:rPr>
        <w:t>), elder, cherry laurel and bramble (</w:t>
      </w:r>
      <w:proofErr w:type="spellStart"/>
      <w:r>
        <w:rPr>
          <w:i/>
          <w:iCs/>
          <w:sz w:val="20"/>
          <w:szCs w:val="20"/>
        </w:rPr>
        <w:t>Rubus</w:t>
      </w:r>
      <w:proofErr w:type="spellEnd"/>
      <w:r>
        <w:rPr>
          <w:i/>
          <w:iCs/>
          <w:sz w:val="20"/>
          <w:szCs w:val="20"/>
        </w:rPr>
        <w:t xml:space="preserve"> </w:t>
      </w:r>
      <w:proofErr w:type="spellStart"/>
      <w:r>
        <w:rPr>
          <w:i/>
          <w:iCs/>
          <w:sz w:val="20"/>
          <w:szCs w:val="20"/>
        </w:rPr>
        <w:t>fruticosus</w:t>
      </w:r>
      <w:proofErr w:type="spellEnd"/>
      <w:r>
        <w:rPr>
          <w:sz w:val="20"/>
          <w:szCs w:val="20"/>
        </w:rPr>
        <w:t xml:space="preserve">). </w:t>
      </w:r>
    </w:p>
    <w:p w:rsidR="00C039DE" w:rsidRDefault="00C039DE" w:rsidP="00707CC4">
      <w:pPr>
        <w:pStyle w:val="Default"/>
        <w:rPr>
          <w:sz w:val="20"/>
          <w:szCs w:val="20"/>
        </w:rPr>
      </w:pPr>
    </w:p>
    <w:p w:rsidR="00707CC4" w:rsidRDefault="00707CC4" w:rsidP="00707CC4">
      <w:pPr>
        <w:pStyle w:val="Default"/>
        <w:rPr>
          <w:sz w:val="20"/>
          <w:szCs w:val="20"/>
        </w:rPr>
      </w:pPr>
      <w:r>
        <w:rPr>
          <w:sz w:val="20"/>
          <w:szCs w:val="20"/>
        </w:rPr>
        <w:t xml:space="preserve">To the south is the wooded ground of Oak Hill House (mostly composed of sycamore and oak). To the north-east are wooded grounds and a high density of mature trees. This connects with the private wooded area (chiefly composed of sycamore, oak, yew and lime) aside </w:t>
      </w:r>
      <w:proofErr w:type="spellStart"/>
      <w:r>
        <w:rPr>
          <w:sz w:val="20"/>
          <w:szCs w:val="20"/>
        </w:rPr>
        <w:t>Firecrest</w:t>
      </w:r>
      <w:proofErr w:type="spellEnd"/>
      <w:r>
        <w:rPr>
          <w:sz w:val="20"/>
          <w:szCs w:val="20"/>
        </w:rPr>
        <w:t xml:space="preserve"> Drive. </w:t>
      </w:r>
    </w:p>
    <w:p w:rsidR="00C039DE" w:rsidRDefault="00C039DE" w:rsidP="00707CC4">
      <w:pPr>
        <w:pStyle w:val="Default"/>
        <w:rPr>
          <w:sz w:val="20"/>
          <w:szCs w:val="20"/>
        </w:rPr>
      </w:pPr>
    </w:p>
    <w:p w:rsidR="00707CC4" w:rsidRDefault="00707CC4" w:rsidP="00707CC4">
      <w:pPr>
        <w:pStyle w:val="Default"/>
        <w:rPr>
          <w:sz w:val="20"/>
          <w:szCs w:val="20"/>
        </w:rPr>
      </w:pPr>
      <w:r>
        <w:rPr>
          <w:sz w:val="20"/>
          <w:szCs w:val="20"/>
        </w:rPr>
        <w:t xml:space="preserve">A good number of birds visit the site including jay, great spotted woodpecker, tawny owl, nuthatch, </w:t>
      </w:r>
      <w:proofErr w:type="spellStart"/>
      <w:r>
        <w:rPr>
          <w:sz w:val="20"/>
          <w:szCs w:val="20"/>
        </w:rPr>
        <w:t>goldcrest</w:t>
      </w:r>
      <w:proofErr w:type="spellEnd"/>
      <w:r>
        <w:rPr>
          <w:sz w:val="20"/>
          <w:szCs w:val="20"/>
        </w:rPr>
        <w:t xml:space="preserve">, long-tailed tit and kestrel. There is de facto access to most of the site and it is an extremely popular recreational resource for many local people. </w:t>
      </w:r>
    </w:p>
    <w:p w:rsidR="00C039DE" w:rsidRDefault="00C039DE" w:rsidP="00707CC4">
      <w:pPr>
        <w:pStyle w:val="Default"/>
        <w:rPr>
          <w:b/>
          <w:bCs/>
          <w:sz w:val="20"/>
          <w:szCs w:val="20"/>
        </w:rPr>
      </w:pPr>
    </w:p>
    <w:p w:rsidR="00707CC4" w:rsidRDefault="00707CC4" w:rsidP="00707CC4">
      <w:pPr>
        <w:pStyle w:val="Default"/>
        <w:rPr>
          <w:sz w:val="20"/>
          <w:szCs w:val="20"/>
        </w:rPr>
      </w:pPr>
      <w:r>
        <w:rPr>
          <w:b/>
          <w:bCs/>
          <w:sz w:val="20"/>
          <w:szCs w:val="20"/>
        </w:rPr>
        <w:t xml:space="preserve">Site first notified: </w:t>
      </w:r>
      <w:r>
        <w:rPr>
          <w:sz w:val="20"/>
          <w:szCs w:val="20"/>
        </w:rPr>
        <w:t xml:space="preserve">01/01/1993 </w:t>
      </w:r>
      <w:r>
        <w:rPr>
          <w:b/>
          <w:bCs/>
          <w:sz w:val="20"/>
          <w:szCs w:val="20"/>
        </w:rPr>
        <w:t xml:space="preserve">Boundary last changed: </w:t>
      </w:r>
      <w:r>
        <w:rPr>
          <w:sz w:val="20"/>
          <w:szCs w:val="20"/>
        </w:rPr>
        <w:t xml:space="preserve">10/07/2014 </w:t>
      </w:r>
    </w:p>
    <w:p w:rsidR="00707CC4" w:rsidRDefault="00707CC4" w:rsidP="00707CC4">
      <w:pPr>
        <w:pStyle w:val="Default"/>
        <w:rPr>
          <w:sz w:val="20"/>
          <w:szCs w:val="20"/>
        </w:rPr>
      </w:pPr>
      <w:r>
        <w:rPr>
          <w:b/>
          <w:bCs/>
          <w:sz w:val="20"/>
          <w:szCs w:val="20"/>
        </w:rPr>
        <w:t xml:space="preserve">Citation last edited: </w:t>
      </w:r>
      <w:r>
        <w:rPr>
          <w:sz w:val="20"/>
          <w:szCs w:val="20"/>
        </w:rPr>
        <w:t xml:space="preserve">18/06/2014 </w:t>
      </w:r>
    </w:p>
    <w:p w:rsidR="00707CC4" w:rsidRDefault="00707CC4" w:rsidP="00707CC4">
      <w:pPr>
        <w:pStyle w:val="Default"/>
        <w:rPr>
          <w:sz w:val="20"/>
          <w:szCs w:val="20"/>
        </w:rPr>
      </w:pPr>
      <w:r>
        <w:rPr>
          <w:b/>
          <w:bCs/>
          <w:sz w:val="20"/>
          <w:szCs w:val="20"/>
        </w:rPr>
        <w:t xml:space="preserve">Defunct: </w:t>
      </w:r>
      <w:r>
        <w:rPr>
          <w:sz w:val="20"/>
          <w:szCs w:val="20"/>
        </w:rPr>
        <w:t xml:space="preserve">N </w:t>
      </w:r>
    </w:p>
    <w:p w:rsidR="00707CC4" w:rsidRDefault="00707CC4" w:rsidP="00707CC4">
      <w:pPr>
        <w:rPr>
          <w:sz w:val="20"/>
          <w:szCs w:val="20"/>
        </w:rPr>
      </w:pPr>
      <w:r>
        <w:rPr>
          <w:b/>
          <w:bCs/>
          <w:sz w:val="20"/>
          <w:szCs w:val="20"/>
        </w:rPr>
        <w:t xml:space="preserve">Last Updated: </w:t>
      </w:r>
      <w:r>
        <w:rPr>
          <w:sz w:val="20"/>
          <w:szCs w:val="20"/>
        </w:rPr>
        <w:t>09/12/2005</w:t>
      </w:r>
    </w:p>
    <w:p w:rsidR="00C039DE" w:rsidRDefault="00C039DE" w:rsidP="00707CC4">
      <w:pPr>
        <w:rPr>
          <w:sz w:val="20"/>
          <w:szCs w:val="20"/>
        </w:rPr>
      </w:pPr>
    </w:p>
    <w:p w:rsidR="00C039DE" w:rsidRPr="00C039DE" w:rsidRDefault="00C039DE" w:rsidP="00C039DE">
      <w:pPr>
        <w:pStyle w:val="Default"/>
        <w:rPr>
          <w:rFonts w:asciiTheme="minorHAnsi" w:hAnsiTheme="minorHAnsi"/>
          <w:sz w:val="22"/>
          <w:szCs w:val="22"/>
        </w:rPr>
      </w:pPr>
      <w:r w:rsidRPr="00C039DE">
        <w:rPr>
          <w:rFonts w:asciiTheme="minorHAnsi" w:hAnsiTheme="minorHAnsi"/>
          <w:b/>
          <w:bCs/>
          <w:sz w:val="22"/>
          <w:szCs w:val="22"/>
        </w:rPr>
        <w:t xml:space="preserve">Boundary change: </w:t>
      </w:r>
    </w:p>
    <w:p w:rsidR="00C039DE" w:rsidRPr="00C039DE" w:rsidRDefault="00C039DE" w:rsidP="00C039DE">
      <w:pPr>
        <w:pStyle w:val="Default"/>
        <w:rPr>
          <w:rFonts w:asciiTheme="minorHAnsi" w:hAnsiTheme="minorHAnsi"/>
          <w:sz w:val="22"/>
          <w:szCs w:val="22"/>
        </w:rPr>
      </w:pPr>
      <w:r w:rsidRPr="00C039DE">
        <w:rPr>
          <w:rFonts w:asciiTheme="minorHAnsi" w:hAnsiTheme="minorHAnsi"/>
          <w:sz w:val="22"/>
          <w:szCs w:val="22"/>
        </w:rPr>
        <w:t xml:space="preserve">It is proposed that 0.43 ha of broadleaved woodland is added to the site. This area is very similar to the habitats described, and inclusion of this space would make the designated site more resilient. </w:t>
      </w:r>
    </w:p>
    <w:p w:rsidR="00644B82" w:rsidRDefault="00644B82" w:rsidP="00C039DE">
      <w:pPr>
        <w:pStyle w:val="Default"/>
        <w:rPr>
          <w:rFonts w:asciiTheme="minorHAnsi" w:hAnsiTheme="minorHAnsi"/>
          <w:b/>
          <w:bCs/>
          <w:sz w:val="22"/>
          <w:szCs w:val="22"/>
        </w:rPr>
      </w:pPr>
    </w:p>
    <w:p w:rsidR="00C039DE" w:rsidRPr="00C039DE" w:rsidRDefault="00C039DE" w:rsidP="00C039DE">
      <w:pPr>
        <w:pStyle w:val="Default"/>
        <w:rPr>
          <w:rFonts w:asciiTheme="minorHAnsi" w:hAnsiTheme="minorHAnsi"/>
          <w:sz w:val="22"/>
          <w:szCs w:val="22"/>
        </w:rPr>
      </w:pPr>
      <w:r w:rsidRPr="00C039DE">
        <w:rPr>
          <w:rFonts w:asciiTheme="minorHAnsi" w:hAnsiTheme="minorHAnsi"/>
          <w:b/>
          <w:bCs/>
          <w:sz w:val="22"/>
          <w:szCs w:val="22"/>
        </w:rPr>
        <w:t xml:space="preserve">Citation change: </w:t>
      </w:r>
    </w:p>
    <w:p w:rsidR="00C039DE" w:rsidRPr="00C039DE" w:rsidRDefault="00C039DE" w:rsidP="00C039DE">
      <w:pPr>
        <w:pStyle w:val="Default"/>
        <w:rPr>
          <w:rFonts w:asciiTheme="minorHAnsi" w:hAnsiTheme="minorHAnsi"/>
          <w:sz w:val="22"/>
          <w:szCs w:val="22"/>
        </w:rPr>
      </w:pPr>
      <w:r w:rsidRPr="00C039DE">
        <w:rPr>
          <w:rFonts w:asciiTheme="minorHAnsi" w:hAnsiTheme="minorHAnsi"/>
          <w:sz w:val="22"/>
          <w:szCs w:val="22"/>
        </w:rPr>
        <w:t xml:space="preserve">The list of species is updated to better represent woodland species composition recorded on site. The changes are result of natural woodland development and </w:t>
      </w:r>
      <w:proofErr w:type="spellStart"/>
      <w:r w:rsidRPr="00C039DE">
        <w:rPr>
          <w:rFonts w:asciiTheme="minorHAnsi" w:hAnsiTheme="minorHAnsi"/>
          <w:sz w:val="22"/>
          <w:szCs w:val="22"/>
        </w:rPr>
        <w:t>recolonisation</w:t>
      </w:r>
      <w:proofErr w:type="spellEnd"/>
      <w:r w:rsidRPr="00C039DE">
        <w:rPr>
          <w:rFonts w:asciiTheme="minorHAnsi" w:hAnsiTheme="minorHAnsi"/>
          <w:sz w:val="22"/>
          <w:szCs w:val="22"/>
        </w:rPr>
        <w:t xml:space="preserve">. </w:t>
      </w:r>
    </w:p>
    <w:p w:rsidR="00C039DE" w:rsidRDefault="00C039DE" w:rsidP="00C039DE">
      <w:r w:rsidRPr="00C039DE">
        <w:t>The text is updated to better explain location of individual woodland parcels.</w:t>
      </w:r>
    </w:p>
    <w:p w:rsidR="007C5E7B" w:rsidRDefault="007C5E7B">
      <w:r>
        <w:br w:type="page"/>
      </w:r>
    </w:p>
    <w:p w:rsidR="00C039DE" w:rsidRDefault="00C039DE" w:rsidP="00C039DE"/>
    <w:p w:rsidR="00C039DE" w:rsidRDefault="00C039DE" w:rsidP="007C5E7B">
      <w:pPr>
        <w:jc w:val="center"/>
      </w:pPr>
      <w:r>
        <w:rPr>
          <w:noProof/>
          <w:lang w:eastAsia="en-GB"/>
        </w:rPr>
        <w:drawing>
          <wp:inline distT="0" distB="0" distL="0" distR="0">
            <wp:extent cx="5593080" cy="798004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93080" cy="7980045"/>
                    </a:xfrm>
                    <a:prstGeom prst="rect">
                      <a:avLst/>
                    </a:prstGeom>
                    <a:noFill/>
                    <a:ln w="9525">
                      <a:noFill/>
                      <a:miter lim="800000"/>
                      <a:headEnd/>
                      <a:tailEnd/>
                    </a:ln>
                  </pic:spPr>
                </pic:pic>
              </a:graphicData>
            </a:graphic>
          </wp:inline>
        </w:drawing>
      </w:r>
    </w:p>
    <w:p w:rsidR="00C039DE" w:rsidRDefault="00C039DE" w:rsidP="00C039DE"/>
    <w:p w:rsidR="00C039DE" w:rsidRDefault="00C039DE" w:rsidP="007C5E7B">
      <w:pPr>
        <w:jc w:val="center"/>
      </w:pPr>
      <w:r>
        <w:rPr>
          <w:noProof/>
          <w:lang w:eastAsia="en-GB"/>
        </w:rPr>
        <w:lastRenderedPageBreak/>
        <w:drawing>
          <wp:inline distT="0" distB="0" distL="0" distR="0">
            <wp:extent cx="4915062" cy="34141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855" t="949" r="1097" b="791"/>
                    <a:stretch>
                      <a:fillRect/>
                    </a:stretch>
                  </pic:blipFill>
                  <pic:spPr bwMode="auto">
                    <a:xfrm>
                      <a:off x="0" y="0"/>
                      <a:ext cx="4919708" cy="3417383"/>
                    </a:xfrm>
                    <a:prstGeom prst="rect">
                      <a:avLst/>
                    </a:prstGeom>
                    <a:noFill/>
                    <a:ln w="9525">
                      <a:noFill/>
                      <a:miter lim="800000"/>
                      <a:headEnd/>
                      <a:tailEnd/>
                    </a:ln>
                  </pic:spPr>
                </pic:pic>
              </a:graphicData>
            </a:graphic>
          </wp:inline>
        </w:drawing>
      </w:r>
    </w:p>
    <w:p w:rsidR="00C039DE" w:rsidRDefault="00C039DE" w:rsidP="007C5E7B">
      <w:pPr>
        <w:jc w:val="center"/>
      </w:pPr>
      <w:r>
        <w:rPr>
          <w:noProof/>
          <w:lang w:eastAsia="en-GB"/>
        </w:rPr>
        <w:drawing>
          <wp:inline distT="0" distB="0" distL="0" distR="0">
            <wp:extent cx="5178102" cy="3562597"/>
            <wp:effectExtent l="19050" t="0" r="3498" b="0"/>
            <wp:docPr id="3" name="Picture 3" descr="C:\Users\Vicki\Documents\Hampstead\Allotments\Branch Hill Allotment Tre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ocuments\Hampstead\Allotments\Branch Hill Allotment Tree Map.jpg"/>
                    <pic:cNvPicPr>
                      <a:picLocks noChangeAspect="1" noChangeArrowheads="1"/>
                    </pic:cNvPicPr>
                  </pic:nvPicPr>
                  <pic:blipFill>
                    <a:blip r:embed="rId6" cstate="print"/>
                    <a:srcRect/>
                    <a:stretch>
                      <a:fillRect/>
                    </a:stretch>
                  </pic:blipFill>
                  <pic:spPr bwMode="auto">
                    <a:xfrm>
                      <a:off x="0" y="0"/>
                      <a:ext cx="5188489" cy="3569743"/>
                    </a:xfrm>
                    <a:prstGeom prst="rect">
                      <a:avLst/>
                    </a:prstGeom>
                    <a:noFill/>
                    <a:ln w="9525">
                      <a:noFill/>
                      <a:miter lim="800000"/>
                      <a:headEnd/>
                      <a:tailEnd/>
                    </a:ln>
                  </pic:spPr>
                </pic:pic>
              </a:graphicData>
            </a:graphic>
          </wp:inline>
        </w:drawing>
      </w:r>
    </w:p>
    <w:p w:rsidR="00C039DE" w:rsidRDefault="00C039DE" w:rsidP="00C039DE">
      <w:r>
        <w:rPr>
          <w:noProof/>
          <w:lang w:eastAsia="en-GB"/>
        </w:rPr>
        <w:drawing>
          <wp:inline distT="0" distB="0" distL="0" distR="0">
            <wp:extent cx="6479540" cy="2953590"/>
            <wp:effectExtent l="19050" t="0" r="0" b="0"/>
            <wp:docPr id="4" name="Picture 4" descr="C:\Users\Vicki\Documents\Hampstead\Allotments\Camden trees in Branch Hill House and allotment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Documents\Hampstead\Allotments\Camden trees in Branch Hill House and allotments area.png"/>
                    <pic:cNvPicPr>
                      <a:picLocks noChangeAspect="1" noChangeArrowheads="1"/>
                    </pic:cNvPicPr>
                  </pic:nvPicPr>
                  <pic:blipFill>
                    <a:blip r:embed="rId7" cstate="print"/>
                    <a:srcRect/>
                    <a:stretch>
                      <a:fillRect/>
                    </a:stretch>
                  </pic:blipFill>
                  <pic:spPr bwMode="auto">
                    <a:xfrm>
                      <a:off x="0" y="0"/>
                      <a:ext cx="6479540" cy="2953590"/>
                    </a:xfrm>
                    <a:prstGeom prst="rect">
                      <a:avLst/>
                    </a:prstGeom>
                    <a:noFill/>
                    <a:ln w="9525">
                      <a:noFill/>
                      <a:miter lim="800000"/>
                      <a:headEnd/>
                      <a:tailEnd/>
                    </a:ln>
                  </pic:spPr>
                </pic:pic>
              </a:graphicData>
            </a:graphic>
          </wp:inline>
        </w:drawing>
      </w:r>
    </w:p>
    <w:p w:rsidR="007C5E7B" w:rsidRDefault="007C5E7B" w:rsidP="00C039DE"/>
    <w:p w:rsidR="001A19F8" w:rsidRDefault="004D1569" w:rsidP="00C039DE">
      <w:r>
        <w:rPr>
          <w:noProof/>
          <w:lang w:eastAsia="en-GB"/>
        </w:rPr>
        <w:drawing>
          <wp:inline distT="0" distB="0" distL="0" distR="0">
            <wp:extent cx="6476753" cy="662080"/>
            <wp:effectExtent l="19050" t="0" r="247" b="0"/>
            <wp:docPr id="8" name="Picture 8" descr="C:\Users\Vicki\AppData\Local\Microsoft\Windows\INetCache\Content.Word\Screenshot 2016-05-13 23.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AppData\Local\Microsoft\Windows\INetCache\Content.Word\Screenshot 2016-05-13 23.29.52.png"/>
                    <pic:cNvPicPr>
                      <a:picLocks noChangeAspect="1" noChangeArrowheads="1"/>
                    </pic:cNvPicPr>
                  </pic:nvPicPr>
                  <pic:blipFill>
                    <a:blip r:embed="rId8" cstate="print"/>
                    <a:srcRect b="79427"/>
                    <a:stretch>
                      <a:fillRect/>
                    </a:stretch>
                  </pic:blipFill>
                  <pic:spPr bwMode="auto">
                    <a:xfrm>
                      <a:off x="0" y="0"/>
                      <a:ext cx="6476753" cy="662080"/>
                    </a:xfrm>
                    <a:prstGeom prst="rect">
                      <a:avLst/>
                    </a:prstGeom>
                    <a:noFill/>
                    <a:ln w="9525">
                      <a:noFill/>
                      <a:miter lim="800000"/>
                      <a:headEnd/>
                      <a:tailEnd/>
                    </a:ln>
                  </pic:spPr>
                </pic:pic>
              </a:graphicData>
            </a:graphic>
          </wp:inline>
        </w:drawing>
      </w:r>
    </w:p>
    <w:p w:rsidR="007C5E7B" w:rsidRDefault="007C5E7B" w:rsidP="00C039DE">
      <w:r w:rsidRPr="007C5E7B">
        <w:drawing>
          <wp:inline distT="0" distB="0" distL="0" distR="0">
            <wp:extent cx="6476753" cy="1442852"/>
            <wp:effectExtent l="19050" t="0" r="247" b="0"/>
            <wp:docPr id="6" name="Picture 8" descr="C:\Users\Vicki\AppData\Local\Microsoft\Windows\INetCache\Content.Word\Screenshot 2016-05-13 23.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AppData\Local\Microsoft\Windows\INetCache\Content.Word\Screenshot 2016-05-13 23.29.52.png"/>
                    <pic:cNvPicPr>
                      <a:picLocks noChangeAspect="1" noChangeArrowheads="1"/>
                    </pic:cNvPicPr>
                  </pic:nvPicPr>
                  <pic:blipFill>
                    <a:blip r:embed="rId8" cstate="print"/>
                    <a:srcRect t="49815" b="5351"/>
                    <a:stretch>
                      <a:fillRect/>
                    </a:stretch>
                  </pic:blipFill>
                  <pic:spPr bwMode="auto">
                    <a:xfrm>
                      <a:off x="0" y="0"/>
                      <a:ext cx="6476753" cy="1442852"/>
                    </a:xfrm>
                    <a:prstGeom prst="rect">
                      <a:avLst/>
                    </a:prstGeom>
                    <a:noFill/>
                    <a:ln w="9525">
                      <a:noFill/>
                      <a:miter lim="800000"/>
                      <a:headEnd/>
                      <a:tailEnd/>
                    </a:ln>
                  </pic:spPr>
                </pic:pic>
              </a:graphicData>
            </a:graphic>
          </wp:inline>
        </w:drawing>
      </w:r>
    </w:p>
    <w:p w:rsidR="004D1569" w:rsidRDefault="004D1569" w:rsidP="00C039DE">
      <w:r>
        <w:rPr>
          <w:noProof/>
          <w:lang w:eastAsia="en-GB"/>
        </w:rPr>
        <w:drawing>
          <wp:inline distT="0" distB="0" distL="0" distR="0">
            <wp:extent cx="6476753" cy="2381003"/>
            <wp:effectExtent l="19050" t="0" r="247" b="0"/>
            <wp:docPr id="11" name="Picture 11" descr="C:\Users\Vicki\AppData\Local\Microsoft\Windows\INetCache\Content.Word\Screenshot 2016-05-13 23.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AppData\Local\Microsoft\Windows\INetCache\Content.Word\Screenshot 2016-05-13 23.29.36.png"/>
                    <pic:cNvPicPr>
                      <a:picLocks noChangeAspect="1" noChangeArrowheads="1"/>
                    </pic:cNvPicPr>
                  </pic:nvPicPr>
                  <pic:blipFill>
                    <a:blip r:embed="rId9" cstate="print"/>
                    <a:srcRect t="20921" b="2111"/>
                    <a:stretch>
                      <a:fillRect/>
                    </a:stretch>
                  </pic:blipFill>
                  <pic:spPr bwMode="auto">
                    <a:xfrm>
                      <a:off x="0" y="0"/>
                      <a:ext cx="6476753" cy="2381003"/>
                    </a:xfrm>
                    <a:prstGeom prst="rect">
                      <a:avLst/>
                    </a:prstGeom>
                    <a:noFill/>
                    <a:ln w="9525">
                      <a:noFill/>
                      <a:miter lim="800000"/>
                      <a:headEnd/>
                      <a:tailEnd/>
                    </a:ln>
                  </pic:spPr>
                </pic:pic>
              </a:graphicData>
            </a:graphic>
          </wp:inline>
        </w:drawing>
      </w:r>
    </w:p>
    <w:p w:rsidR="004D1569" w:rsidRDefault="004D1569" w:rsidP="00C039DE">
      <w:r>
        <w:rPr>
          <w:noProof/>
          <w:lang w:eastAsia="en-GB"/>
        </w:rPr>
        <w:drawing>
          <wp:inline distT="0" distB="0" distL="0" distR="0">
            <wp:extent cx="6476753" cy="2375066"/>
            <wp:effectExtent l="19050" t="0" r="247" b="0"/>
            <wp:docPr id="14" name="Picture 14" descr="C:\Users\Vicki\AppData\Local\Microsoft\Windows\INetCache\Content.Word\Screenshot 2016-05-13 23.2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ki\AppData\Local\Microsoft\Windows\INetCache\Content.Word\Screenshot 2016-05-13 23.29.21.png"/>
                    <pic:cNvPicPr>
                      <a:picLocks noChangeAspect="1" noChangeArrowheads="1"/>
                    </pic:cNvPicPr>
                  </pic:nvPicPr>
                  <pic:blipFill>
                    <a:blip r:embed="rId10" cstate="print"/>
                    <a:srcRect t="20611" b="3053"/>
                    <a:stretch>
                      <a:fillRect/>
                    </a:stretch>
                  </pic:blipFill>
                  <pic:spPr bwMode="auto">
                    <a:xfrm>
                      <a:off x="0" y="0"/>
                      <a:ext cx="6476753" cy="2375066"/>
                    </a:xfrm>
                    <a:prstGeom prst="rect">
                      <a:avLst/>
                    </a:prstGeom>
                    <a:noFill/>
                    <a:ln w="9525">
                      <a:noFill/>
                      <a:miter lim="800000"/>
                      <a:headEnd/>
                      <a:tailEnd/>
                    </a:ln>
                  </pic:spPr>
                </pic:pic>
              </a:graphicData>
            </a:graphic>
          </wp:inline>
        </w:drawing>
      </w:r>
    </w:p>
    <w:p w:rsidR="004D1569" w:rsidRDefault="004D1569" w:rsidP="00C039DE">
      <w:r>
        <w:rPr>
          <w:noProof/>
          <w:lang w:eastAsia="en-GB"/>
        </w:rPr>
        <w:drawing>
          <wp:inline distT="0" distB="0" distL="0" distR="0">
            <wp:extent cx="6476753" cy="2315688"/>
            <wp:effectExtent l="19050" t="0" r="247" b="0"/>
            <wp:docPr id="17" name="Picture 17" descr="C:\Users\Vicki\AppData\Local\Microsoft\Windows\INetCache\Content.Word\Screenshot 2016-05-13 23.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AppData\Local\Microsoft\Windows\INetCache\Content.Word\Screenshot 2016-05-13 23.29.00.png"/>
                    <pic:cNvPicPr>
                      <a:picLocks noChangeAspect="1" noChangeArrowheads="1"/>
                    </pic:cNvPicPr>
                  </pic:nvPicPr>
                  <pic:blipFill>
                    <a:blip r:embed="rId11" cstate="print"/>
                    <a:srcRect t="21350" b="3636"/>
                    <a:stretch>
                      <a:fillRect/>
                    </a:stretch>
                  </pic:blipFill>
                  <pic:spPr bwMode="auto">
                    <a:xfrm>
                      <a:off x="0" y="0"/>
                      <a:ext cx="6476753" cy="2315688"/>
                    </a:xfrm>
                    <a:prstGeom prst="rect">
                      <a:avLst/>
                    </a:prstGeom>
                    <a:noFill/>
                    <a:ln w="9525">
                      <a:noFill/>
                      <a:miter lim="800000"/>
                      <a:headEnd/>
                      <a:tailEnd/>
                    </a:ln>
                  </pic:spPr>
                </pic:pic>
              </a:graphicData>
            </a:graphic>
          </wp:inline>
        </w:drawing>
      </w:r>
    </w:p>
    <w:p w:rsidR="004D1569" w:rsidRPr="00C039DE" w:rsidRDefault="004D1569" w:rsidP="00C039DE"/>
    <w:sectPr w:rsidR="004D1569" w:rsidRPr="00C039DE" w:rsidSect="007C5E7B">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drawingGridHorizontalSpacing w:val="110"/>
  <w:displayHorizontalDrawingGridEvery w:val="2"/>
  <w:displayVerticalDrawingGridEvery w:val="2"/>
  <w:characterSpacingControl w:val="doNotCompress"/>
  <w:compat/>
  <w:rsids>
    <w:rsidRoot w:val="00707CC4"/>
    <w:rsid w:val="001A19F8"/>
    <w:rsid w:val="00274CD9"/>
    <w:rsid w:val="0040248A"/>
    <w:rsid w:val="0042752E"/>
    <w:rsid w:val="004D1569"/>
    <w:rsid w:val="005624FC"/>
    <w:rsid w:val="00644B82"/>
    <w:rsid w:val="00707CC4"/>
    <w:rsid w:val="007C4CB4"/>
    <w:rsid w:val="007C5E7B"/>
    <w:rsid w:val="0092590F"/>
    <w:rsid w:val="00C039DE"/>
    <w:rsid w:val="00FD75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7CC4"/>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039DE"/>
    <w:rPr>
      <w:rFonts w:ascii="Tahoma" w:hAnsi="Tahoma" w:cs="Tahoma"/>
      <w:sz w:val="16"/>
      <w:szCs w:val="16"/>
    </w:rPr>
  </w:style>
  <w:style w:type="character" w:customStyle="1" w:styleId="BalloonTextChar">
    <w:name w:val="Balloon Text Char"/>
    <w:basedOn w:val="DefaultParagraphFont"/>
    <w:link w:val="BalloonText"/>
    <w:uiPriority w:val="99"/>
    <w:semiHidden/>
    <w:rsid w:val="00C039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2</cp:revision>
  <dcterms:created xsi:type="dcterms:W3CDTF">2016-05-13T19:07:00Z</dcterms:created>
  <dcterms:modified xsi:type="dcterms:W3CDTF">2017-01-26T13:35:00Z</dcterms:modified>
</cp:coreProperties>
</file>