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C14" w:rsidRDefault="00F00FF0">
      <w:r>
        <w:rPr>
          <w:noProof/>
          <w:lang w:eastAsia="en-GB"/>
        </w:rPr>
        <w:drawing>
          <wp:inline distT="0" distB="0" distL="0" distR="0">
            <wp:extent cx="6120130" cy="52226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120130" cy="5222645"/>
                    </a:xfrm>
                    <a:prstGeom prst="rect">
                      <a:avLst/>
                    </a:prstGeom>
                    <a:noFill/>
                    <a:ln w="9525">
                      <a:noFill/>
                      <a:miter lim="800000"/>
                      <a:headEnd/>
                      <a:tailEnd/>
                    </a:ln>
                  </pic:spPr>
                </pic:pic>
              </a:graphicData>
            </a:graphic>
          </wp:inline>
        </w:drawing>
      </w:r>
    </w:p>
    <w:p w:rsidR="00B055AC" w:rsidRDefault="00B055AC">
      <w:r w:rsidRPr="00B055AC">
        <w:lastRenderedPageBreak/>
        <w:drawing>
          <wp:inline distT="0" distB="0" distL="0" distR="0">
            <wp:extent cx="6120130" cy="522264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lum bright="-20000" contrast="40000"/>
                    </a:blip>
                    <a:srcRect/>
                    <a:stretch>
                      <a:fillRect/>
                    </a:stretch>
                  </pic:blipFill>
                  <pic:spPr bwMode="auto">
                    <a:xfrm>
                      <a:off x="0" y="0"/>
                      <a:ext cx="6120130" cy="5222645"/>
                    </a:xfrm>
                    <a:prstGeom prst="rect">
                      <a:avLst/>
                    </a:prstGeom>
                    <a:noFill/>
                    <a:ln w="9525">
                      <a:noFill/>
                      <a:miter lim="800000"/>
                      <a:headEnd/>
                      <a:tailEnd/>
                    </a:ln>
                  </pic:spPr>
                </pic:pic>
              </a:graphicData>
            </a:graphic>
          </wp:inline>
        </w:drawing>
      </w:r>
    </w:p>
    <w:p w:rsidR="00F00FF0" w:rsidRDefault="00F00FF0">
      <w:r>
        <w:rPr>
          <w:noProof/>
          <w:lang w:eastAsia="en-GB"/>
        </w:rPr>
        <w:drawing>
          <wp:inline distT="0" distB="0" distL="0" distR="0">
            <wp:extent cx="6120130" cy="394066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lum bright="-20000" contrast="40000"/>
                    </a:blip>
                    <a:srcRect/>
                    <a:stretch>
                      <a:fillRect/>
                    </a:stretch>
                  </pic:blipFill>
                  <pic:spPr bwMode="auto">
                    <a:xfrm>
                      <a:off x="0" y="0"/>
                      <a:ext cx="6120130" cy="3940663"/>
                    </a:xfrm>
                    <a:prstGeom prst="rect">
                      <a:avLst/>
                    </a:prstGeom>
                    <a:noFill/>
                    <a:ln w="9525">
                      <a:noFill/>
                      <a:miter lim="800000"/>
                      <a:headEnd/>
                      <a:tailEnd/>
                    </a:ln>
                  </pic:spPr>
                </pic:pic>
              </a:graphicData>
            </a:graphic>
          </wp:inline>
        </w:drawing>
      </w:r>
    </w:p>
    <w:p w:rsidR="00F00FF0" w:rsidRDefault="00F00FF0"/>
    <w:p w:rsidR="00F00FF0" w:rsidRDefault="00F00FF0">
      <w:r>
        <w:rPr>
          <w:noProof/>
          <w:lang w:eastAsia="en-GB"/>
        </w:rPr>
        <w:drawing>
          <wp:inline distT="0" distB="0" distL="0" distR="0">
            <wp:extent cx="6120130" cy="35063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6120130" cy="3506330"/>
                    </a:xfrm>
                    <a:prstGeom prst="rect">
                      <a:avLst/>
                    </a:prstGeom>
                    <a:noFill/>
                    <a:ln w="9525">
                      <a:noFill/>
                      <a:miter lim="800000"/>
                      <a:headEnd/>
                      <a:tailEnd/>
                    </a:ln>
                  </pic:spPr>
                </pic:pic>
              </a:graphicData>
            </a:graphic>
          </wp:inline>
        </w:drawing>
      </w:r>
    </w:p>
    <w:p w:rsidR="00F00FF0" w:rsidRDefault="00F00FF0"/>
    <w:p w:rsidR="00F00FF0" w:rsidRDefault="00F00FF0">
      <w:r>
        <w:rPr>
          <w:noProof/>
          <w:lang w:eastAsia="en-GB"/>
        </w:rPr>
        <w:drawing>
          <wp:inline distT="0" distB="0" distL="0" distR="0">
            <wp:extent cx="6120130" cy="360839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120130" cy="3608396"/>
                    </a:xfrm>
                    <a:prstGeom prst="rect">
                      <a:avLst/>
                    </a:prstGeom>
                    <a:noFill/>
                    <a:ln w="9525">
                      <a:noFill/>
                      <a:miter lim="800000"/>
                      <a:headEnd/>
                      <a:tailEnd/>
                    </a:ln>
                  </pic:spPr>
                </pic:pic>
              </a:graphicData>
            </a:graphic>
          </wp:inline>
        </w:drawing>
      </w:r>
    </w:p>
    <w:p w:rsidR="00F00FF0" w:rsidRDefault="00F00FF0"/>
    <w:p w:rsidR="00F00FF0" w:rsidRDefault="00F00FF0">
      <w:r>
        <w:rPr>
          <w:noProof/>
          <w:lang w:eastAsia="en-GB"/>
        </w:rPr>
        <w:lastRenderedPageBreak/>
        <w:drawing>
          <wp:inline distT="0" distB="0" distL="0" distR="0">
            <wp:extent cx="6120130" cy="343106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20130" cy="3431061"/>
                    </a:xfrm>
                    <a:prstGeom prst="rect">
                      <a:avLst/>
                    </a:prstGeom>
                    <a:noFill/>
                    <a:ln w="9525">
                      <a:noFill/>
                      <a:miter lim="800000"/>
                      <a:headEnd/>
                      <a:tailEnd/>
                    </a:ln>
                  </pic:spPr>
                </pic:pic>
              </a:graphicData>
            </a:graphic>
          </wp:inline>
        </w:drawing>
      </w:r>
    </w:p>
    <w:p w:rsidR="00F00FF0" w:rsidRDefault="00F00FF0"/>
    <w:p w:rsidR="00F00FF0" w:rsidRDefault="00F00FF0" w:rsidP="00F00FF0">
      <w:pPr>
        <w:pStyle w:val="Pa2"/>
        <w:rPr>
          <w:rFonts w:cs="Helvetica"/>
          <w:color w:val="000000"/>
          <w:sz w:val="19"/>
          <w:szCs w:val="19"/>
        </w:rPr>
      </w:pPr>
      <w:r>
        <w:rPr>
          <w:rStyle w:val="A10"/>
        </w:rPr>
        <w:t xml:space="preserve">The goal of preserving and enhancing important habitats and the biodiversity of our area is addressed through policies on biodiversity and green corridors. </w:t>
      </w:r>
    </w:p>
    <w:p w:rsidR="00F00FF0" w:rsidRDefault="00F00FF0" w:rsidP="00F00FF0">
      <w:pPr>
        <w:pStyle w:val="Pa2"/>
        <w:rPr>
          <w:rFonts w:cs="Helvetica"/>
          <w:color w:val="000000"/>
          <w:sz w:val="19"/>
          <w:szCs w:val="19"/>
        </w:rPr>
      </w:pPr>
      <w:r>
        <w:rPr>
          <w:rStyle w:val="A10"/>
        </w:rPr>
        <w:t xml:space="preserve">66.5% of our Neighbourhood Plan area lies in the Green Belt and there is popular support for its fundamental aim of preventing urban sprawl by keeping land permanently open. </w:t>
      </w:r>
    </w:p>
    <w:p w:rsidR="00F00FF0" w:rsidRDefault="00F00FF0" w:rsidP="00F00FF0">
      <w:pPr>
        <w:rPr>
          <w:rStyle w:val="A10"/>
        </w:rPr>
      </w:pPr>
    </w:p>
    <w:p w:rsidR="00F00FF0" w:rsidRDefault="00F00FF0" w:rsidP="00F00FF0">
      <w:pPr>
        <w:rPr>
          <w:rFonts w:cs="Helvetica"/>
          <w:color w:val="000000"/>
        </w:rPr>
      </w:pPr>
      <w:r>
        <w:rPr>
          <w:rFonts w:cs="Helvetica"/>
          <w:color w:val="000000"/>
        </w:rPr>
        <w:t>5.3.6 Green Belt</w:t>
      </w:r>
    </w:p>
    <w:p w:rsidR="00F00FF0" w:rsidRDefault="00F00FF0" w:rsidP="00F00FF0">
      <w:pPr>
        <w:rPr>
          <w:rStyle w:val="A10"/>
        </w:rPr>
      </w:pPr>
      <w:r>
        <w:rPr>
          <w:rStyle w:val="A10"/>
        </w:rPr>
        <w:t>The NPPF is clear in its support for the Green Belt, emphasising its importance and its essential characteristics of openness and permanence (</w:t>
      </w:r>
      <w:proofErr w:type="spellStart"/>
      <w:r>
        <w:rPr>
          <w:rStyle w:val="A10"/>
        </w:rPr>
        <w:t>para</w:t>
      </w:r>
      <w:proofErr w:type="spellEnd"/>
      <w:r>
        <w:rPr>
          <w:rStyle w:val="A10"/>
        </w:rPr>
        <w:t xml:space="preserve"> 79). It also states that inappropriate development should not be approved except in very special circumstances (</w:t>
      </w:r>
      <w:proofErr w:type="spellStart"/>
      <w:r>
        <w:rPr>
          <w:rStyle w:val="A10"/>
        </w:rPr>
        <w:t>para</w:t>
      </w:r>
      <w:proofErr w:type="spellEnd"/>
      <w:r>
        <w:rPr>
          <w:rStyle w:val="A10"/>
        </w:rPr>
        <w:t xml:space="preserve"> 87) and that very special circumstances will not exist unless the potential harm to the GB is clearly outweighed by other considerations (</w:t>
      </w:r>
      <w:proofErr w:type="spellStart"/>
      <w:r>
        <w:rPr>
          <w:rStyle w:val="A10"/>
        </w:rPr>
        <w:t>para</w:t>
      </w:r>
      <w:proofErr w:type="spellEnd"/>
      <w:r>
        <w:rPr>
          <w:rStyle w:val="A10"/>
        </w:rPr>
        <w:t xml:space="preserve"> 88).</w:t>
      </w:r>
    </w:p>
    <w:p w:rsidR="00F00FF0" w:rsidRDefault="00F00FF0" w:rsidP="00F00FF0">
      <w:pPr>
        <w:rPr>
          <w:rStyle w:val="A10"/>
        </w:rPr>
      </w:pPr>
    </w:p>
    <w:p w:rsidR="00F00FF0" w:rsidRDefault="00F00FF0" w:rsidP="00F00FF0">
      <w:pPr>
        <w:rPr>
          <w:rStyle w:val="A10"/>
        </w:rPr>
      </w:pPr>
    </w:p>
    <w:p w:rsidR="00F00FF0" w:rsidRDefault="00F00FF0" w:rsidP="00F00FF0">
      <w:pPr>
        <w:pStyle w:val="Pa2"/>
        <w:rPr>
          <w:rFonts w:cs="Helvetica"/>
          <w:color w:val="000000"/>
          <w:sz w:val="20"/>
          <w:szCs w:val="20"/>
        </w:rPr>
      </w:pPr>
      <w:r>
        <w:rPr>
          <w:rStyle w:val="A2"/>
          <w:b/>
          <w:bCs/>
        </w:rPr>
        <w:t xml:space="preserve">POLICY NP/EN2 – TREES </w:t>
      </w:r>
    </w:p>
    <w:p w:rsidR="00F00FF0" w:rsidRDefault="00F00FF0" w:rsidP="00F00FF0">
      <w:pPr>
        <w:pStyle w:val="Pa2"/>
        <w:rPr>
          <w:rFonts w:cs="Helvetica"/>
          <w:color w:val="000000"/>
          <w:sz w:val="20"/>
          <w:szCs w:val="20"/>
        </w:rPr>
      </w:pPr>
      <w:r>
        <w:rPr>
          <w:rStyle w:val="A2"/>
          <w:b/>
          <w:bCs/>
        </w:rPr>
        <w:t xml:space="preserve">NP/EN2.1 </w:t>
      </w:r>
      <w:r>
        <w:rPr>
          <w:rStyle w:val="A2"/>
        </w:rPr>
        <w:t xml:space="preserve">Development proposals should seek to retain mature or important trees, groups of trees or woodland on site. Where removal of a tree(s) of recognised importance is proposed, a replacement of similar amenity value should be provided on site. </w:t>
      </w:r>
    </w:p>
    <w:p w:rsidR="00F00FF0" w:rsidRDefault="00F00FF0" w:rsidP="00F00FF0">
      <w:pPr>
        <w:rPr>
          <w:rStyle w:val="A2"/>
          <w:b/>
          <w:bCs/>
        </w:rPr>
      </w:pPr>
    </w:p>
    <w:p w:rsidR="00F00FF0" w:rsidRDefault="00F00FF0" w:rsidP="00F00FF0">
      <w:pPr>
        <w:rPr>
          <w:rStyle w:val="A2"/>
        </w:rPr>
      </w:pPr>
      <w:r>
        <w:rPr>
          <w:rStyle w:val="A2"/>
          <w:b/>
          <w:bCs/>
        </w:rPr>
        <w:t xml:space="preserve">NP/EN2.2 </w:t>
      </w:r>
      <w:r>
        <w:rPr>
          <w:rStyle w:val="A2"/>
        </w:rPr>
        <w:t xml:space="preserve">Residential or commercial development proposals where trees are present should be accompanied by a tree survey and tree protection plan and where necessary an </w:t>
      </w:r>
      <w:proofErr w:type="spellStart"/>
      <w:r>
        <w:rPr>
          <w:rStyle w:val="A2"/>
        </w:rPr>
        <w:t>arboricultural</w:t>
      </w:r>
      <w:proofErr w:type="spellEnd"/>
      <w:r>
        <w:rPr>
          <w:rStyle w:val="A2"/>
        </w:rPr>
        <w:t xml:space="preserve"> impact assessment and a method statement. These should clearly identify the trees, the constraints and root protection areas, any trees to be removed, and state how the health of the trees on the site and those influencing from neighbouring sites including the highway will be protected during demolition and construction, including that of installing utilities, drainage and landscaping. All proposals under this policy NP/EN3.2 must meet British Standards 5837:2012 ‘Trees in relation to design, demolition and construction – Recommendations’ or any future amendment or replacement of this. </w:t>
      </w:r>
    </w:p>
    <w:p w:rsidR="00F00FF0" w:rsidRDefault="00F00FF0" w:rsidP="00F00FF0">
      <w:pPr>
        <w:rPr>
          <w:rStyle w:val="A2"/>
        </w:rPr>
      </w:pPr>
    </w:p>
    <w:p w:rsidR="00F00FF0" w:rsidRDefault="00F00FF0" w:rsidP="00F00FF0">
      <w:pPr>
        <w:rPr>
          <w:rStyle w:val="A2"/>
        </w:rPr>
      </w:pPr>
      <w:r>
        <w:rPr>
          <w:rStyle w:val="A2"/>
          <w:b/>
          <w:bCs/>
        </w:rPr>
        <w:t xml:space="preserve">NP/EN2.3 </w:t>
      </w:r>
      <w:r>
        <w:rPr>
          <w:rStyle w:val="A2"/>
        </w:rPr>
        <w:t>Wherever appropriate, the planting of additional trees should be included in new developments, particularly local species that are in keeping with the character of the area. Planting that contributes to the biodiversity of the area and supports green corridors is particularly encouraged. Proposals should be accompanied by an indicative planting scheme to demonstrate an adequate level of sustainable planting can be achieved.</w:t>
      </w:r>
    </w:p>
    <w:p w:rsidR="00F00FF0" w:rsidRDefault="00F00FF0" w:rsidP="00F00FF0">
      <w:pPr>
        <w:rPr>
          <w:rStyle w:val="A2"/>
        </w:rPr>
      </w:pPr>
    </w:p>
    <w:p w:rsidR="00F00FF0" w:rsidRDefault="00F00FF0" w:rsidP="00F00FF0">
      <w:pPr>
        <w:pStyle w:val="Pa4"/>
        <w:rPr>
          <w:rFonts w:cs="Helvetica"/>
          <w:color w:val="000000"/>
          <w:sz w:val="22"/>
          <w:szCs w:val="22"/>
        </w:rPr>
      </w:pPr>
      <w:r>
        <w:rPr>
          <w:rFonts w:cs="Helvetica"/>
          <w:color w:val="000000"/>
          <w:sz w:val="22"/>
          <w:szCs w:val="22"/>
        </w:rPr>
        <w:t xml:space="preserve">6.1.5 Green corridors (NP/EN5) </w:t>
      </w:r>
    </w:p>
    <w:p w:rsidR="00F00FF0" w:rsidRDefault="00F00FF0" w:rsidP="00F00FF0">
      <w:pPr>
        <w:pStyle w:val="Pa2"/>
        <w:rPr>
          <w:rFonts w:cs="Helvetica"/>
          <w:color w:val="000000"/>
          <w:sz w:val="20"/>
          <w:szCs w:val="20"/>
        </w:rPr>
      </w:pPr>
      <w:r>
        <w:rPr>
          <w:rStyle w:val="A2"/>
          <w:b/>
          <w:bCs/>
        </w:rPr>
        <w:t xml:space="preserve">CONTEXT AND REASONED JUSTIFICATION </w:t>
      </w:r>
    </w:p>
    <w:p w:rsidR="00F00FF0" w:rsidRDefault="00F00FF0" w:rsidP="00F00FF0">
      <w:pPr>
        <w:rPr>
          <w:rStyle w:val="A2"/>
        </w:rPr>
      </w:pPr>
      <w:r>
        <w:rPr>
          <w:rStyle w:val="A2"/>
        </w:rPr>
        <w:t xml:space="preserve">Our area is surrounded by three significant and distinct areas of habitat: </w:t>
      </w:r>
      <w:proofErr w:type="spellStart"/>
      <w:r>
        <w:rPr>
          <w:rStyle w:val="A2"/>
        </w:rPr>
        <w:t>Chobham</w:t>
      </w:r>
      <w:proofErr w:type="spellEnd"/>
      <w:r>
        <w:rPr>
          <w:rStyle w:val="A2"/>
        </w:rPr>
        <w:t xml:space="preserve"> Common, </w:t>
      </w:r>
      <w:proofErr w:type="spellStart"/>
      <w:r>
        <w:rPr>
          <w:rStyle w:val="A2"/>
        </w:rPr>
        <w:t>Swinley</w:t>
      </w:r>
      <w:proofErr w:type="spellEnd"/>
      <w:r>
        <w:rPr>
          <w:rStyle w:val="A2"/>
        </w:rPr>
        <w:t xml:space="preserve"> Forest and Windsor Great Park. A built up area in the middle of these spaces creates a barrier to the free movement of flora and fauna, potentially creating species isolation which can result in in-breeding and a breakdown in ecological resilience.</w:t>
      </w:r>
    </w:p>
    <w:p w:rsidR="00F00FF0" w:rsidRDefault="00F00FF0" w:rsidP="00F00FF0">
      <w:pPr>
        <w:rPr>
          <w:rStyle w:val="A2"/>
        </w:rPr>
      </w:pPr>
    </w:p>
    <w:p w:rsidR="00F00FF0" w:rsidRDefault="00F00FF0" w:rsidP="00F00FF0">
      <w:pPr>
        <w:rPr>
          <w:rStyle w:val="A2"/>
        </w:rPr>
      </w:pPr>
      <w:r>
        <w:rPr>
          <w:rStyle w:val="A2"/>
        </w:rPr>
        <w:lastRenderedPageBreak/>
        <w:t>While we have a good network of green spaces in our NP area, these are generally not linked. Identifying and securing wildlife or green corridors is essential to ensure the necessary replenishment and maintenance of species diversity for healthy ecological functioning.</w:t>
      </w:r>
    </w:p>
    <w:p w:rsidR="00F00FF0" w:rsidRDefault="00F00FF0" w:rsidP="00F00FF0">
      <w:r>
        <w:rPr>
          <w:noProof/>
          <w:lang w:eastAsia="en-GB"/>
        </w:rPr>
        <w:drawing>
          <wp:inline distT="0" distB="0" distL="0" distR="0">
            <wp:extent cx="1686920" cy="1994877"/>
            <wp:effectExtent l="19050" t="0" r="853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686963" cy="1994928"/>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3270061" cy="1845543"/>
            <wp:effectExtent l="19050" t="0" r="653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270144" cy="1845590"/>
                    </a:xfrm>
                    <a:prstGeom prst="rect">
                      <a:avLst/>
                    </a:prstGeom>
                    <a:noFill/>
                    <a:ln w="9525">
                      <a:noFill/>
                      <a:miter lim="800000"/>
                      <a:headEnd/>
                      <a:tailEnd/>
                    </a:ln>
                  </pic:spPr>
                </pic:pic>
              </a:graphicData>
            </a:graphic>
          </wp:inline>
        </w:drawing>
      </w:r>
    </w:p>
    <w:p w:rsidR="00F00FF0" w:rsidRDefault="00F00FF0" w:rsidP="00F00FF0"/>
    <w:p w:rsidR="00F00FF0" w:rsidRDefault="00F00FF0" w:rsidP="00F00FF0">
      <w:pPr>
        <w:pStyle w:val="Pa2"/>
        <w:rPr>
          <w:rFonts w:cs="Helvetica"/>
          <w:color w:val="000000"/>
          <w:sz w:val="20"/>
          <w:szCs w:val="20"/>
        </w:rPr>
      </w:pPr>
      <w:r>
        <w:rPr>
          <w:rStyle w:val="A2"/>
        </w:rPr>
        <w:t xml:space="preserve">The green corridors for our area were identified using scientifically recognised methodology and in consultation with a team of conservation professionals. Natural water courses are an obvious target to form the basis of a network. Not only are they vectors for many aquatic species, but all species need water to survive and this is especially important for mammals, reptiles and amphibians, which cannot easily overcome physical barriers to reach water. </w:t>
      </w:r>
    </w:p>
    <w:p w:rsidR="00F00FF0" w:rsidRDefault="00F00FF0" w:rsidP="00F00FF0">
      <w:pPr>
        <w:pStyle w:val="Pa2"/>
        <w:rPr>
          <w:rFonts w:cs="Helvetica"/>
          <w:color w:val="000000"/>
          <w:sz w:val="20"/>
          <w:szCs w:val="20"/>
        </w:rPr>
      </w:pPr>
      <w:r>
        <w:rPr>
          <w:rStyle w:val="A2"/>
        </w:rPr>
        <w:t xml:space="preserve">The aim of the corridors is to provide connectivity between designated LWSs, the three major biodiversity opportunity areas of Windsor Great Park, </w:t>
      </w:r>
      <w:proofErr w:type="spellStart"/>
      <w:r>
        <w:rPr>
          <w:rStyle w:val="A2"/>
        </w:rPr>
        <w:t>Chobham</w:t>
      </w:r>
      <w:proofErr w:type="spellEnd"/>
      <w:r>
        <w:rPr>
          <w:rStyle w:val="A2"/>
        </w:rPr>
        <w:t xml:space="preserve"> Common and </w:t>
      </w:r>
      <w:proofErr w:type="spellStart"/>
      <w:r>
        <w:rPr>
          <w:rStyle w:val="A2"/>
        </w:rPr>
        <w:t>Swinley</w:t>
      </w:r>
      <w:proofErr w:type="spellEnd"/>
      <w:r>
        <w:rPr>
          <w:rStyle w:val="A2"/>
        </w:rPr>
        <w:t xml:space="preserve"> Forest and significant habitat areas of open water and ancient woodland. </w:t>
      </w:r>
    </w:p>
    <w:p w:rsidR="00F00FF0" w:rsidRDefault="00F00FF0" w:rsidP="00F00FF0">
      <w:pPr>
        <w:pStyle w:val="Pa2"/>
        <w:rPr>
          <w:rFonts w:cs="Helvetica"/>
          <w:color w:val="000000"/>
          <w:sz w:val="20"/>
          <w:szCs w:val="20"/>
        </w:rPr>
      </w:pPr>
      <w:r>
        <w:rPr>
          <w:rStyle w:val="A2"/>
        </w:rPr>
        <w:t xml:space="preserve">A </w:t>
      </w:r>
      <w:r>
        <w:rPr>
          <w:rStyle w:val="A2"/>
          <w:i/>
          <w:iCs/>
        </w:rPr>
        <w:t xml:space="preserve">minimum </w:t>
      </w:r>
      <w:r>
        <w:rPr>
          <w:rStyle w:val="A2"/>
        </w:rPr>
        <w:t xml:space="preserve">recommended width to retain green corridor connectivity is 10 metres of free-draining land or 5 metres on either side of a body of water. This will allow the uninterrupted migration of land based species such as badgers, deer, reptiles and amphibians but also enable the establishment of ‘stepping stone’ habitats to allow all species, including avifauna and insects to migrate to larger corridor areas. These corridors should have no physical obstructions such as fences or buildings. </w:t>
      </w:r>
    </w:p>
    <w:p w:rsidR="00F00FF0" w:rsidRDefault="00F00FF0" w:rsidP="00F00FF0">
      <w:pPr>
        <w:pStyle w:val="Pa2"/>
        <w:rPr>
          <w:rFonts w:cs="Helvetica"/>
          <w:color w:val="000000"/>
          <w:sz w:val="20"/>
          <w:szCs w:val="20"/>
        </w:rPr>
      </w:pPr>
      <w:r>
        <w:rPr>
          <w:rStyle w:val="A2"/>
        </w:rPr>
        <w:t xml:space="preserve">The resulting network of green corridors identified for our neighbourhood is shown on Map 8. These corridors have been classified as “primary”, which are corridors which match all or most of the selection criteria applied, and “secondary”, which only meet some of the criteria but nonetheless play a significant role in enhancing connectivity. </w:t>
      </w:r>
    </w:p>
    <w:p w:rsidR="00F00FF0" w:rsidRDefault="00F00FF0" w:rsidP="00F00FF0">
      <w:pPr>
        <w:pStyle w:val="Pa2"/>
        <w:rPr>
          <w:rFonts w:cs="Helvetica"/>
          <w:color w:val="000000"/>
          <w:sz w:val="20"/>
          <w:szCs w:val="20"/>
        </w:rPr>
      </w:pPr>
      <w:r>
        <w:rPr>
          <w:rStyle w:val="A2"/>
        </w:rPr>
        <w:t xml:space="preserve">Most of the primary corridors run along natural waterways; secondary corridors include railway embankments, which have a very useful role to play in providing contiguous and uninterrupted semi-natural habitats. </w:t>
      </w:r>
    </w:p>
    <w:p w:rsidR="00F00FF0" w:rsidRDefault="00F00FF0" w:rsidP="00F00FF0">
      <w:pPr>
        <w:rPr>
          <w:rStyle w:val="A2"/>
        </w:rPr>
      </w:pPr>
      <w:r>
        <w:rPr>
          <w:rStyle w:val="A2"/>
        </w:rPr>
        <w:t>There is strong support from the local community to protect these corridors from harm arising from any development. Where arguments in favour of development are strong, we wish to at least see appropriate mitigation measures put in place or compensation provided.</w:t>
      </w:r>
    </w:p>
    <w:p w:rsidR="00F00FF0" w:rsidRDefault="00F00FF0" w:rsidP="00F00FF0">
      <w:pPr>
        <w:rPr>
          <w:rStyle w:val="A2"/>
        </w:rPr>
      </w:pPr>
    </w:p>
    <w:p w:rsidR="00F00FF0" w:rsidRDefault="00F00FF0" w:rsidP="00F00FF0">
      <w:pPr>
        <w:pStyle w:val="Pa2"/>
        <w:rPr>
          <w:rFonts w:cs="Helvetica"/>
          <w:color w:val="000000"/>
          <w:sz w:val="20"/>
          <w:szCs w:val="20"/>
        </w:rPr>
      </w:pPr>
      <w:r>
        <w:rPr>
          <w:rStyle w:val="A2"/>
          <w:b/>
          <w:bCs/>
        </w:rPr>
        <w:t xml:space="preserve">INTENT </w:t>
      </w:r>
    </w:p>
    <w:p w:rsidR="00F00FF0" w:rsidRDefault="00F00FF0" w:rsidP="00F00FF0">
      <w:pPr>
        <w:pStyle w:val="Pa2"/>
        <w:rPr>
          <w:rFonts w:cs="Helvetica"/>
          <w:color w:val="000000"/>
          <w:sz w:val="20"/>
          <w:szCs w:val="20"/>
        </w:rPr>
      </w:pPr>
      <w:r>
        <w:rPr>
          <w:rStyle w:val="A2"/>
        </w:rPr>
        <w:t xml:space="preserve">To secure and protect the critical function of primary green corridors, which is their connectivity. </w:t>
      </w:r>
    </w:p>
    <w:p w:rsidR="00F00FF0" w:rsidRDefault="00F00FF0" w:rsidP="00F00FF0">
      <w:pPr>
        <w:pStyle w:val="Pa2"/>
        <w:rPr>
          <w:rFonts w:cs="Helvetica"/>
          <w:color w:val="000000"/>
          <w:sz w:val="20"/>
          <w:szCs w:val="20"/>
        </w:rPr>
      </w:pPr>
      <w:r>
        <w:rPr>
          <w:rStyle w:val="A2"/>
        </w:rPr>
        <w:t xml:space="preserve">To encourage development that may impact on secondary green corridors to provide appropriate mitigation that helps them retain their connectivity. </w:t>
      </w:r>
    </w:p>
    <w:p w:rsidR="00F00FF0" w:rsidRDefault="00F00FF0" w:rsidP="00F00FF0">
      <w:pPr>
        <w:rPr>
          <w:rStyle w:val="A2"/>
        </w:rPr>
      </w:pPr>
      <w:r>
        <w:rPr>
          <w:rStyle w:val="A2"/>
        </w:rPr>
        <w:t>For purposes of clarity: Map 8 shows the route of primary and secondary green corridors. Where a corridor is shown as following a watercourse, its width shall be taken to be 5 metres on either side of the edge of the watercourse. Where a corridor does not follow a watercourse, its width shall be taken to be 10 metres.</w:t>
      </w:r>
    </w:p>
    <w:p w:rsidR="00A94745" w:rsidRDefault="00A94745" w:rsidP="00F00FF0">
      <w:pPr>
        <w:rPr>
          <w:rStyle w:val="A2"/>
        </w:rPr>
      </w:pPr>
    </w:p>
    <w:p w:rsidR="00A94745" w:rsidRDefault="00A94745" w:rsidP="00A94745">
      <w:pPr>
        <w:pStyle w:val="Pa2"/>
        <w:rPr>
          <w:rFonts w:cs="Helvetica"/>
          <w:color w:val="000000"/>
          <w:sz w:val="20"/>
          <w:szCs w:val="20"/>
        </w:rPr>
      </w:pPr>
      <w:r>
        <w:rPr>
          <w:rStyle w:val="A2"/>
          <w:b/>
          <w:bCs/>
        </w:rPr>
        <w:t xml:space="preserve">POLICY NP/EN5 – GREEN CORRIDORS </w:t>
      </w:r>
    </w:p>
    <w:p w:rsidR="00A94745" w:rsidRDefault="00A94745" w:rsidP="00A94745">
      <w:pPr>
        <w:pStyle w:val="Pa2"/>
        <w:rPr>
          <w:rFonts w:cs="Helvetica"/>
          <w:color w:val="000000"/>
          <w:sz w:val="20"/>
          <w:szCs w:val="20"/>
        </w:rPr>
      </w:pPr>
      <w:r>
        <w:rPr>
          <w:rStyle w:val="A2"/>
          <w:b/>
          <w:bCs/>
        </w:rPr>
        <w:t xml:space="preserve">NP/EN5.1 </w:t>
      </w:r>
      <w:r>
        <w:rPr>
          <w:rStyle w:val="A2"/>
        </w:rPr>
        <w:t xml:space="preserve">Development proposals should seek to maintain and enhance the connectivity of all green corridors wherever possible. </w:t>
      </w:r>
    </w:p>
    <w:p w:rsidR="00A94745" w:rsidRDefault="00A94745" w:rsidP="00A94745">
      <w:pPr>
        <w:rPr>
          <w:rStyle w:val="A2"/>
        </w:rPr>
      </w:pPr>
      <w:r>
        <w:rPr>
          <w:rStyle w:val="A2"/>
          <w:b/>
          <w:bCs/>
        </w:rPr>
        <w:t xml:space="preserve">NP/EN5.2 </w:t>
      </w:r>
      <w:r>
        <w:rPr>
          <w:rStyle w:val="A2"/>
        </w:rPr>
        <w:t>Proposals for development on or adjacent to primary green corridors, as defined by Map 8, must maintain and if possible enhance the function of the corridor. Planning applications for new dwellings must clearly demonstrate how they have incorporated appropriate measures to secure the connectivity of the corridor and the freedom of movement for species on or through the site.</w:t>
      </w:r>
    </w:p>
    <w:p w:rsidR="00A94745" w:rsidRDefault="00A94745" w:rsidP="00A94745">
      <w:pPr>
        <w:rPr>
          <w:rStyle w:val="A2"/>
        </w:rPr>
      </w:pPr>
    </w:p>
    <w:p w:rsidR="00A94745" w:rsidRDefault="00A94745" w:rsidP="00A94745">
      <w:pPr>
        <w:pStyle w:val="Pa2"/>
        <w:rPr>
          <w:rFonts w:cs="Helvetica"/>
          <w:color w:val="000000"/>
          <w:sz w:val="20"/>
          <w:szCs w:val="20"/>
        </w:rPr>
      </w:pPr>
      <w:r>
        <w:rPr>
          <w:rStyle w:val="A2"/>
          <w:b/>
          <w:bCs/>
        </w:rPr>
        <w:t xml:space="preserve">PROJECT – PROTECTING AND IMPROVING BIODIVERSITY </w:t>
      </w:r>
    </w:p>
    <w:p w:rsidR="00A94745" w:rsidRDefault="00A94745" w:rsidP="00A94745">
      <w:pPr>
        <w:pStyle w:val="Pa4"/>
        <w:rPr>
          <w:rFonts w:cs="Helvetica"/>
          <w:color w:val="000000"/>
          <w:sz w:val="20"/>
          <w:szCs w:val="20"/>
        </w:rPr>
      </w:pPr>
      <w:r>
        <w:rPr>
          <w:rStyle w:val="A2"/>
        </w:rPr>
        <w:t xml:space="preserve">To encourage and support the aims and activities of the Wildlife in Ascot group which include to: </w:t>
      </w:r>
    </w:p>
    <w:p w:rsidR="00A94745" w:rsidRDefault="00A94745" w:rsidP="00A94745">
      <w:pPr>
        <w:pStyle w:val="Pa11"/>
        <w:ind w:left="360" w:hanging="360"/>
        <w:rPr>
          <w:rFonts w:cs="Helvetica"/>
          <w:color w:val="000000"/>
          <w:sz w:val="20"/>
          <w:szCs w:val="20"/>
        </w:rPr>
      </w:pPr>
      <w:r>
        <w:rPr>
          <w:rStyle w:val="A6"/>
        </w:rPr>
        <w:lastRenderedPageBreak/>
        <w:t xml:space="preserve">• </w:t>
      </w:r>
      <w:r>
        <w:rPr>
          <w:rStyle w:val="A2"/>
        </w:rPr>
        <w:t xml:space="preserve">Work with SPAE (Society for the Protection of Ascot and its Environs), </w:t>
      </w:r>
      <w:proofErr w:type="spellStart"/>
      <w:r>
        <w:rPr>
          <w:rStyle w:val="A2"/>
        </w:rPr>
        <w:t>Sunninghill</w:t>
      </w:r>
      <w:proofErr w:type="spellEnd"/>
      <w:r>
        <w:rPr>
          <w:rStyle w:val="A2"/>
        </w:rPr>
        <w:t xml:space="preserve"> &amp; Ascot Parish Council’s Voluntary Biodiversity Officer and the Borough to consider how best to include greater focus on biodiversity in the planning process </w:t>
      </w:r>
    </w:p>
    <w:p w:rsidR="00A94745" w:rsidRDefault="00A94745" w:rsidP="00A94745">
      <w:pPr>
        <w:pStyle w:val="Pa11"/>
        <w:ind w:left="360" w:hanging="360"/>
        <w:rPr>
          <w:rFonts w:cs="Helvetica"/>
          <w:color w:val="000000"/>
          <w:sz w:val="20"/>
          <w:szCs w:val="20"/>
        </w:rPr>
      </w:pPr>
      <w:r>
        <w:rPr>
          <w:rStyle w:val="A6"/>
        </w:rPr>
        <w:t xml:space="preserve">• </w:t>
      </w:r>
      <w:r>
        <w:rPr>
          <w:rStyle w:val="A2"/>
        </w:rPr>
        <w:t xml:space="preserve">Collect data about the biodiversity of our area and what exists that needs to be protected, including surveys of breeding House Sparrows, Swifts and ancient trees and the potential for creating “Pocket Parks” </w:t>
      </w:r>
    </w:p>
    <w:p w:rsidR="00A94745" w:rsidRDefault="00A94745" w:rsidP="00A94745">
      <w:pPr>
        <w:pStyle w:val="Pa11"/>
        <w:ind w:left="360" w:hanging="360"/>
        <w:rPr>
          <w:rFonts w:cs="Helvetica"/>
          <w:color w:val="000000"/>
          <w:sz w:val="20"/>
          <w:szCs w:val="20"/>
        </w:rPr>
      </w:pPr>
      <w:r>
        <w:rPr>
          <w:rStyle w:val="A6"/>
        </w:rPr>
        <w:t xml:space="preserve">• </w:t>
      </w:r>
      <w:r>
        <w:rPr>
          <w:rStyle w:val="A2"/>
        </w:rPr>
        <w:t xml:space="preserve">Organise social events, walks, talks and demonstrations to engage local residents more in our natural habitat and wildlife </w:t>
      </w:r>
    </w:p>
    <w:p w:rsidR="00A94745" w:rsidRDefault="00A94745" w:rsidP="00A94745">
      <w:pPr>
        <w:pStyle w:val="Pa11"/>
        <w:ind w:left="360" w:hanging="360"/>
        <w:rPr>
          <w:rFonts w:cs="Helvetica"/>
          <w:color w:val="000000"/>
          <w:sz w:val="20"/>
          <w:szCs w:val="20"/>
        </w:rPr>
      </w:pPr>
      <w:r>
        <w:rPr>
          <w:rStyle w:val="A6"/>
        </w:rPr>
        <w:t xml:space="preserve">• </w:t>
      </w:r>
      <w:r>
        <w:rPr>
          <w:rStyle w:val="A2"/>
        </w:rPr>
        <w:t xml:space="preserve">Direct action such as: </w:t>
      </w:r>
    </w:p>
    <w:p w:rsidR="00A94745" w:rsidRDefault="00A94745" w:rsidP="00A94745">
      <w:pPr>
        <w:pStyle w:val="Pa13"/>
        <w:ind w:left="1120"/>
        <w:rPr>
          <w:rFonts w:cs="Helvetica"/>
          <w:color w:val="000000"/>
          <w:sz w:val="20"/>
          <w:szCs w:val="20"/>
        </w:rPr>
      </w:pPr>
      <w:r>
        <w:rPr>
          <w:rStyle w:val="A6"/>
        </w:rPr>
        <w:t xml:space="preserve">• </w:t>
      </w:r>
      <w:r>
        <w:rPr>
          <w:rStyle w:val="A2"/>
        </w:rPr>
        <w:t xml:space="preserve">Conservation work </w:t>
      </w:r>
    </w:p>
    <w:p w:rsidR="00A94745" w:rsidRDefault="00A94745" w:rsidP="00A94745">
      <w:pPr>
        <w:pStyle w:val="Pa13"/>
        <w:ind w:left="1120"/>
        <w:rPr>
          <w:rFonts w:cs="Helvetica"/>
          <w:color w:val="000000"/>
          <w:sz w:val="20"/>
          <w:szCs w:val="20"/>
        </w:rPr>
      </w:pPr>
      <w:r>
        <w:rPr>
          <w:rStyle w:val="A6"/>
        </w:rPr>
        <w:t xml:space="preserve">• </w:t>
      </w:r>
      <w:r>
        <w:rPr>
          <w:rStyle w:val="A2"/>
        </w:rPr>
        <w:t xml:space="preserve">Working with landowners who have green corridors going through their land with a view to trying to get these listed as nature reserves in the future </w:t>
      </w:r>
    </w:p>
    <w:p w:rsidR="00A94745" w:rsidRDefault="00A94745" w:rsidP="00A94745">
      <w:pPr>
        <w:rPr>
          <w:rStyle w:val="A2"/>
        </w:rPr>
      </w:pPr>
      <w:r>
        <w:rPr>
          <w:rStyle w:val="A6"/>
        </w:rPr>
        <w:t xml:space="preserve">• </w:t>
      </w:r>
      <w:r>
        <w:rPr>
          <w:rStyle w:val="A2"/>
        </w:rPr>
        <w:t>Working with homeowners to encourage them to use their gardens as stepping stones for wildlife</w:t>
      </w:r>
    </w:p>
    <w:p w:rsidR="00A94745" w:rsidRDefault="00A94745" w:rsidP="00A94745">
      <w:pPr>
        <w:rPr>
          <w:rStyle w:val="A2"/>
        </w:rPr>
      </w:pPr>
    </w:p>
    <w:p w:rsidR="00A94745" w:rsidRDefault="00A94745" w:rsidP="00A94745">
      <w:pPr>
        <w:rPr>
          <w:rFonts w:cs="Helvetica"/>
          <w:b/>
          <w:bCs/>
          <w:color w:val="000000"/>
          <w:sz w:val="26"/>
          <w:szCs w:val="26"/>
        </w:rPr>
      </w:pPr>
      <w:r>
        <w:rPr>
          <w:rFonts w:cs="Helvetica"/>
          <w:b/>
          <w:bCs/>
          <w:color w:val="000000"/>
          <w:sz w:val="26"/>
          <w:szCs w:val="26"/>
        </w:rPr>
        <w:t>9.5 Project – Protecting and improving biodiversity</w:t>
      </w:r>
    </w:p>
    <w:p w:rsidR="00A94745" w:rsidRDefault="00A94745" w:rsidP="00A94745">
      <w:pPr>
        <w:pStyle w:val="Pa4"/>
        <w:rPr>
          <w:rFonts w:cs="Helvetica"/>
          <w:color w:val="000000"/>
          <w:sz w:val="20"/>
          <w:szCs w:val="20"/>
        </w:rPr>
      </w:pPr>
      <w:r>
        <w:rPr>
          <w:rStyle w:val="A2"/>
        </w:rPr>
        <w:t xml:space="preserve">While we recognise that it is unreasonable and unrealistic to prohibit development on non-designated biodiversity habitats that run through build up areas and people’s gardens, there is nonetheless a real desire to protect biodiversity in our area and to establish and maintain green corridors. </w:t>
      </w:r>
    </w:p>
    <w:p w:rsidR="00A94745" w:rsidRDefault="00A94745" w:rsidP="00A94745">
      <w:pPr>
        <w:rPr>
          <w:rStyle w:val="A2"/>
        </w:rPr>
      </w:pPr>
      <w:r>
        <w:rPr>
          <w:rStyle w:val="A2"/>
        </w:rPr>
        <w:t>The purpose of this project is to engage with the local community and other stakeholders and encourage greater awareness of the importance of our wildlife and its habitat and the enjoyment and other benefits that can come from appreciating it.</w:t>
      </w:r>
    </w:p>
    <w:p w:rsidR="00A94745" w:rsidRDefault="00A94745" w:rsidP="00A94745">
      <w:pPr>
        <w:rPr>
          <w:rStyle w:val="A2"/>
        </w:rPr>
      </w:pPr>
    </w:p>
    <w:p w:rsidR="00A94745" w:rsidRPr="00A94745" w:rsidRDefault="00A94745" w:rsidP="00A94745">
      <w:pPr>
        <w:pStyle w:val="Pa3"/>
        <w:ind w:left="2127" w:hanging="2127"/>
        <w:rPr>
          <w:rFonts w:cs="Helvetica"/>
          <w:color w:val="000000"/>
          <w:sz w:val="18"/>
          <w:szCs w:val="18"/>
        </w:rPr>
      </w:pPr>
      <w:r>
        <w:t>Green Corridors</w:t>
      </w:r>
      <w:r>
        <w:tab/>
      </w:r>
      <w:r w:rsidRPr="00A94745">
        <w:rPr>
          <w:rFonts w:cs="Helvetica"/>
          <w:color w:val="000000"/>
          <w:sz w:val="18"/>
          <w:szCs w:val="18"/>
        </w:rPr>
        <w:t xml:space="preserve">Avenues for wildlife movement, often along streams, rivers, hedgerows or other natural features. They connect green spaces together. </w:t>
      </w:r>
    </w:p>
    <w:p w:rsidR="00A94745" w:rsidRDefault="00A94745" w:rsidP="00A94745"/>
    <w:p w:rsidR="00A94745" w:rsidRDefault="00A94745" w:rsidP="00A94745"/>
    <w:sectPr w:rsidR="00A94745" w:rsidSect="00732025">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drawingGridHorizontalSpacing w:val="110"/>
  <w:displayHorizontalDrawingGridEvery w:val="2"/>
  <w:displayVerticalDrawingGridEvery w:val="2"/>
  <w:characterSpacingControl w:val="doNotCompress"/>
  <w:compat/>
  <w:rsids>
    <w:rsidRoot w:val="00F00FF0"/>
    <w:rsid w:val="00047C14"/>
    <w:rsid w:val="00145D93"/>
    <w:rsid w:val="00225F9F"/>
    <w:rsid w:val="004935D2"/>
    <w:rsid w:val="00732025"/>
    <w:rsid w:val="008669F6"/>
    <w:rsid w:val="00A94745"/>
    <w:rsid w:val="00B055AC"/>
    <w:rsid w:val="00F00FF0"/>
    <w:rsid w:val="00F179A5"/>
    <w:rsid w:val="00F31A1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C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FF0"/>
    <w:rPr>
      <w:rFonts w:ascii="Tahoma" w:hAnsi="Tahoma" w:cs="Tahoma"/>
      <w:sz w:val="16"/>
      <w:szCs w:val="16"/>
    </w:rPr>
  </w:style>
  <w:style w:type="character" w:customStyle="1" w:styleId="BalloonTextChar">
    <w:name w:val="Balloon Text Char"/>
    <w:basedOn w:val="DefaultParagraphFont"/>
    <w:link w:val="BalloonText"/>
    <w:uiPriority w:val="99"/>
    <w:semiHidden/>
    <w:rsid w:val="00F00FF0"/>
    <w:rPr>
      <w:rFonts w:ascii="Tahoma" w:hAnsi="Tahoma" w:cs="Tahoma"/>
      <w:sz w:val="16"/>
      <w:szCs w:val="16"/>
    </w:rPr>
  </w:style>
  <w:style w:type="paragraph" w:customStyle="1" w:styleId="Pa2">
    <w:name w:val="Pa2"/>
    <w:basedOn w:val="Normal"/>
    <w:next w:val="Normal"/>
    <w:uiPriority w:val="99"/>
    <w:rsid w:val="00F00FF0"/>
    <w:pPr>
      <w:autoSpaceDE w:val="0"/>
      <w:autoSpaceDN w:val="0"/>
      <w:adjustRightInd w:val="0"/>
      <w:spacing w:line="240" w:lineRule="atLeast"/>
    </w:pPr>
    <w:rPr>
      <w:rFonts w:ascii="Helvetica" w:hAnsi="Helvetica"/>
      <w:sz w:val="24"/>
      <w:szCs w:val="24"/>
    </w:rPr>
  </w:style>
  <w:style w:type="character" w:customStyle="1" w:styleId="A10">
    <w:name w:val="A10"/>
    <w:uiPriority w:val="99"/>
    <w:rsid w:val="00F00FF0"/>
    <w:rPr>
      <w:rFonts w:cs="Helvetica"/>
      <w:color w:val="000000"/>
      <w:sz w:val="19"/>
      <w:szCs w:val="19"/>
    </w:rPr>
  </w:style>
  <w:style w:type="character" w:customStyle="1" w:styleId="A2">
    <w:name w:val="A2"/>
    <w:uiPriority w:val="99"/>
    <w:rsid w:val="00F00FF0"/>
    <w:rPr>
      <w:rFonts w:cs="Helvetica"/>
      <w:color w:val="000000"/>
      <w:sz w:val="20"/>
      <w:szCs w:val="20"/>
    </w:rPr>
  </w:style>
  <w:style w:type="paragraph" w:customStyle="1" w:styleId="Pa4">
    <w:name w:val="Pa4"/>
    <w:basedOn w:val="Normal"/>
    <w:next w:val="Normal"/>
    <w:uiPriority w:val="99"/>
    <w:rsid w:val="00F00FF0"/>
    <w:pPr>
      <w:autoSpaceDE w:val="0"/>
      <w:autoSpaceDN w:val="0"/>
      <w:adjustRightInd w:val="0"/>
      <w:spacing w:line="220" w:lineRule="atLeast"/>
    </w:pPr>
    <w:rPr>
      <w:rFonts w:ascii="Helvetica" w:hAnsi="Helvetica"/>
      <w:sz w:val="24"/>
      <w:szCs w:val="24"/>
    </w:rPr>
  </w:style>
  <w:style w:type="paragraph" w:customStyle="1" w:styleId="Pa11">
    <w:name w:val="Pa11"/>
    <w:basedOn w:val="Normal"/>
    <w:next w:val="Normal"/>
    <w:uiPriority w:val="99"/>
    <w:rsid w:val="00A94745"/>
    <w:pPr>
      <w:autoSpaceDE w:val="0"/>
      <w:autoSpaceDN w:val="0"/>
      <w:adjustRightInd w:val="0"/>
      <w:spacing w:line="220" w:lineRule="atLeast"/>
    </w:pPr>
    <w:rPr>
      <w:rFonts w:ascii="Helvetica" w:hAnsi="Helvetica"/>
      <w:sz w:val="24"/>
      <w:szCs w:val="24"/>
    </w:rPr>
  </w:style>
  <w:style w:type="character" w:customStyle="1" w:styleId="A6">
    <w:name w:val="A6"/>
    <w:uiPriority w:val="99"/>
    <w:rsid w:val="00A94745"/>
    <w:rPr>
      <w:rFonts w:cs="Helvetica"/>
      <w:color w:val="000000"/>
      <w:sz w:val="20"/>
      <w:szCs w:val="20"/>
    </w:rPr>
  </w:style>
  <w:style w:type="paragraph" w:customStyle="1" w:styleId="Pa13">
    <w:name w:val="Pa13"/>
    <w:basedOn w:val="Normal"/>
    <w:next w:val="Normal"/>
    <w:uiPriority w:val="99"/>
    <w:rsid w:val="00A94745"/>
    <w:pPr>
      <w:autoSpaceDE w:val="0"/>
      <w:autoSpaceDN w:val="0"/>
      <w:adjustRightInd w:val="0"/>
      <w:spacing w:line="220" w:lineRule="atLeast"/>
    </w:pPr>
    <w:rPr>
      <w:rFonts w:ascii="Helvetica" w:hAnsi="Helvetica"/>
      <w:sz w:val="24"/>
      <w:szCs w:val="24"/>
    </w:rPr>
  </w:style>
  <w:style w:type="paragraph" w:customStyle="1" w:styleId="Pa3">
    <w:name w:val="Pa3"/>
    <w:basedOn w:val="Normal"/>
    <w:next w:val="Normal"/>
    <w:uiPriority w:val="99"/>
    <w:rsid w:val="00A94745"/>
    <w:pPr>
      <w:autoSpaceDE w:val="0"/>
      <w:autoSpaceDN w:val="0"/>
      <w:adjustRightInd w:val="0"/>
      <w:spacing w:line="200" w:lineRule="atLeast"/>
    </w:pPr>
    <w:rPr>
      <w:rFonts w:ascii="Helvetica" w:hAnsi="Helvetica"/>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1176</Words>
  <Characters>6709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3</cp:revision>
  <dcterms:created xsi:type="dcterms:W3CDTF">2015-10-02T10:58:00Z</dcterms:created>
  <dcterms:modified xsi:type="dcterms:W3CDTF">2016-06-26T09:28:00Z</dcterms:modified>
</cp:coreProperties>
</file>